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3B80E">
      <w:pPr>
        <w:jc w:val="center"/>
        <w:rPr>
          <w:rFonts w:ascii="Calibri" w:hAnsi="Calibri" w:eastAsia="宋体" w:cs="Times New Roman"/>
          <w:b/>
          <w:bCs/>
          <w:sz w:val="32"/>
          <w:szCs w:val="32"/>
        </w:rPr>
      </w:pPr>
      <w:r>
        <w:rPr>
          <w:rFonts w:hint="eastAsia" w:ascii="Calibri" w:hAnsi="Calibri" w:eastAsia="宋体" w:cs="Times New Roman"/>
          <w:b/>
          <w:bCs/>
          <w:sz w:val="32"/>
          <w:szCs w:val="32"/>
        </w:rPr>
        <w:t>镇海区排水设施提升改造工程（一期）一体化智慧排水系统建设项目新增积水监测设备询价采购公告</w:t>
      </w:r>
    </w:p>
    <w:p w14:paraId="4C9A109E">
      <w:pPr>
        <w:spacing w:line="560" w:lineRule="exact"/>
        <w:ind w:firstLine="640" w:firstLineChars="200"/>
        <w:rPr>
          <w:rFonts w:hint="eastAsia" w:ascii="仿宋_GB2312" w:hAnsi="仿宋_GB2312" w:eastAsia="仿宋_GB2312" w:cs="仿宋_GB2312"/>
          <w:sz w:val="32"/>
          <w:szCs w:val="32"/>
        </w:rPr>
      </w:pPr>
    </w:p>
    <w:p w14:paraId="0404AEA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我公司计划对</w:t>
      </w:r>
      <w:r>
        <w:rPr>
          <w:rFonts w:hint="eastAsia" w:ascii="仿宋_GB2312" w:hAnsi="仿宋_GB2312" w:eastAsia="仿宋_GB2312" w:cs="仿宋_GB2312"/>
          <w:sz w:val="32"/>
          <w:szCs w:val="32"/>
          <w:u w:val="single"/>
        </w:rPr>
        <w:t>镇海区排水设施提升改造工程（一期）一体化智慧排水系统建设项目新增积水监测设备</w:t>
      </w:r>
      <w:r>
        <w:rPr>
          <w:rFonts w:hint="eastAsia" w:ascii="仿宋_GB2312" w:hAnsi="仿宋_GB2312" w:eastAsia="仿宋_GB2312" w:cs="仿宋_GB2312"/>
          <w:sz w:val="32"/>
          <w:szCs w:val="32"/>
        </w:rPr>
        <w:t>进行公开询价采购，具体内容如下：</w:t>
      </w:r>
    </w:p>
    <w:p w14:paraId="6D63E93D">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一、工程名称：</w:t>
      </w:r>
      <w:r>
        <w:rPr>
          <w:rFonts w:hint="eastAsia" w:ascii="仿宋_GB2312" w:hAnsi="仿宋_GB2312" w:eastAsia="仿宋_GB2312" w:cs="仿宋_GB2312"/>
          <w:sz w:val="32"/>
          <w:szCs w:val="32"/>
        </w:rPr>
        <w:t>镇海区排水设施提升改造工程（一期）一体化智慧排水系统建设项目新增积水监测设备采购安装服务。</w:t>
      </w:r>
    </w:p>
    <w:p w14:paraId="7A351777">
      <w:pPr>
        <w:spacing w:line="560"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二、工程地点：</w:t>
      </w:r>
      <w:r>
        <w:rPr>
          <w:rFonts w:hint="eastAsia" w:ascii="仿宋_GB2312" w:hAnsi="仿宋_GB2312" w:eastAsia="仿宋_GB2312" w:cs="仿宋_GB2312"/>
          <w:sz w:val="32"/>
          <w:szCs w:val="32"/>
        </w:rPr>
        <w:t>宁波市镇海区。</w:t>
      </w:r>
    </w:p>
    <w:p w14:paraId="03ADDC0A">
      <w:pPr>
        <w:spacing w:line="560" w:lineRule="exact"/>
        <w:ind w:firstLine="643" w:firstLineChars="20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三、计划工期</w:t>
      </w:r>
    </w:p>
    <w:p w14:paraId="34A461B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平台中标公示结束后15日内完成设备采购、安装及软件平台系统接入，因发包人影响，工期可适当顺延。</w:t>
      </w:r>
    </w:p>
    <w:p w14:paraId="6C00DAE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中标人必须</w:t>
      </w:r>
      <w:r>
        <w:rPr>
          <w:rFonts w:hint="eastAsia" w:ascii="仿宋_GB2312" w:hAnsi="仿宋_GB2312" w:eastAsia="仿宋_GB2312" w:cs="仿宋_GB2312"/>
          <w:sz w:val="32"/>
          <w:szCs w:val="32"/>
          <w:lang w:val="en-US" w:eastAsia="zh-CN"/>
        </w:rPr>
        <w:t>服</w:t>
      </w:r>
      <w:r>
        <w:rPr>
          <w:rFonts w:hint="eastAsia" w:ascii="仿宋_GB2312" w:hAnsi="仿宋_GB2312" w:eastAsia="仿宋_GB2312" w:cs="仿宋_GB2312"/>
          <w:sz w:val="32"/>
          <w:szCs w:val="32"/>
        </w:rPr>
        <w:t>从采购人统一安排，考虑现场实际情况，本次设备采购及安装另须包含三年设备质保期及三年运维期，相关费用及风险由中标人自行考虑并计入报价中。</w:t>
      </w:r>
    </w:p>
    <w:p w14:paraId="207C9299">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四、主要工作内容及支付条款</w:t>
      </w:r>
    </w:p>
    <w:p w14:paraId="4320EF7E">
      <w:pPr>
        <w:pStyle w:val="3"/>
        <w:spacing w:after="0" w:line="560" w:lineRule="exact"/>
        <w:ind w:firstLine="640" w:firstLineChars="200"/>
      </w:pPr>
      <w:r>
        <w:rPr>
          <w:rFonts w:hint="eastAsia" w:ascii="仿宋_GB2312" w:hAnsi="仿宋_GB2312" w:eastAsia="仿宋_GB2312" w:cs="仿宋_GB2312"/>
          <w:sz w:val="32"/>
          <w:szCs w:val="32"/>
        </w:rPr>
        <w:t>1.设备采购及安装：根据采购人要求的安装点位，采购并完成安装立杆一体式积水监测设备12台（具体规格、参数详见后附采购清单）。</w:t>
      </w:r>
    </w:p>
    <w:p w14:paraId="2BCAF95F">
      <w:pPr>
        <w:pStyle w:val="3"/>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2.设备系统接入要求：</w:t>
      </w:r>
    </w:p>
    <w:p w14:paraId="63E55D0F">
      <w:pPr>
        <w:pStyle w:val="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明确要求中标人提供的设备应符合《宁波市水利物联网平台接入规程》，支持接入宁波市水利物联网平台。规定设备类型应按照平台要求进行设定，确保设备能被平台精准识别和有效处理数据。要求设备在接入平台时，若涉及新建设备类型，中标人需协助采购方按照平台规定流程完成新建设备类型的操作，包括但不限于编写符合 “JAVA 解析文件编写准则” 的 java 脚本、配置脚本、添加数据流模板等工作。</w:t>
      </w:r>
    </w:p>
    <w:p w14:paraId="355B5DED">
      <w:pPr>
        <w:pStyle w:val="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（2）规定设备端需按照平台要求配置公网 IP 地址和端口号进行数据上报，确保数据上报的稳定性和及时性。明确数据上报的格式应符合平台规定的数据流格式要求，保障数据在设备与平台间顺畅、无误传输。要求中标人提供设备数据传输的频率、数据准确性等指标的承诺，例如数据传输延迟不得超过 60秒，数据准确率不低于 95% 等。</w:t>
      </w:r>
    </w:p>
    <w:p w14:paraId="65219839">
      <w:pPr>
        <w:pStyle w:val="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要求中标人在设备接入平台过程中提供技术支持，协助采购方完成设备直发接入或经省水文通信平台接入等相关操作，包括设备登录系统、新建设备、导入设备等流程。约定设备接入平台后，若出现数据传输故障或其他与平台接入相关的问题，中标人应在 3 小时内响应并解决问题，确保设备正常运行和数据正常传输。明确中标人需提供设备接入平台后的技术培训服务，确保采购方技术人员能够熟练掌握设备接入平台的操作和日常维护技能。</w:t>
      </w:r>
    </w:p>
    <w:p w14:paraId="5C8C355E">
      <w:pPr>
        <w:pStyle w:val="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（4）需支持多种方式接入第三方数据到镇海区排水系统一体化平台。推送方式：支持MQTT协议，第三方可通过用户名密码连接一体化平台MQTT broker，实现数据推送。</w:t>
      </w:r>
    </w:p>
    <w:p w14:paraId="47FD3DED">
      <w:pPr>
        <w:pStyle w:val="4"/>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拉取方式：第三方提供对应HTTP接口，一体化可定时拉取数据,具体技术对接情况需按照采购方要求与平台方对接联系。</w:t>
      </w:r>
    </w:p>
    <w:p w14:paraId="1B8B2B51">
      <w:pPr>
        <w:pStyle w:val="5"/>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（5）为推动镇海水网数字化建设，数据将通过智慧排水平台</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或</w:t>
      </w:r>
      <w:r>
        <w:rPr>
          <w:rFonts w:hint="eastAsia" w:ascii="仿宋_GB2312" w:hAnsi="仿宋_GB2312" w:eastAsia="仿宋_GB2312" w:cs="仿宋_GB2312"/>
          <w:sz w:val="32"/>
          <w:szCs w:val="32"/>
          <w:highlight w:val="none"/>
        </w:rPr>
        <w:t>镇海区排水系统一体化平台</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上传至区政务云，</w:t>
      </w:r>
    </w:p>
    <w:p w14:paraId="54DBB3B2">
      <w:pPr>
        <w:pStyle w:val="5"/>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中标人须</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val="en-US" w:eastAsia="zh-CN"/>
        </w:rPr>
        <w:t>发包人要求及接入平台</w:t>
      </w:r>
      <w:r>
        <w:rPr>
          <w:rFonts w:hint="eastAsia" w:ascii="仿宋_GB2312" w:hAnsi="仿宋_GB2312" w:eastAsia="仿宋_GB2312" w:cs="仿宋_GB2312"/>
          <w:sz w:val="32"/>
          <w:szCs w:val="32"/>
          <w:highlight w:val="none"/>
        </w:rPr>
        <w:t>方要求，提供设备详细技术资料、通信协议说明等信息，积极配合完成设备接入的各项工作。​</w:t>
      </w:r>
    </w:p>
    <w:p w14:paraId="3EA29156">
      <w:pPr>
        <w:pStyle w:val="5"/>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负责设备的安装、调试及维护工作，确保设备正常运行，并及时处理设备运行过程中出现的问题。​</w:t>
      </w:r>
    </w:p>
    <w:p w14:paraId="4D647615">
      <w:pPr>
        <w:pStyle w:val="5"/>
        <w:ind w:left="0" w:firstLine="640" w:firstLineChars="200"/>
        <w:rPr>
          <w:rFonts w:hint="default"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严格遵守国家相关法律法规及平台管理规定，对设备采集数据的真实性、准确性负责。</w:t>
      </w:r>
      <w:r>
        <w:rPr>
          <w:rFonts w:hint="eastAsia" w:ascii="仿宋_GB2312" w:hAnsi="仿宋_GB2312" w:eastAsia="仿宋_GB2312" w:cs="仿宋_GB2312"/>
          <w:sz w:val="32"/>
          <w:szCs w:val="32"/>
          <w:highlight w:val="none"/>
          <w:lang w:val="en-US" w:eastAsia="zh-CN"/>
        </w:rPr>
        <w:t>如涉及发生接入成本（含设备接入调试、技术对接、数据整合等相关服务）的由中标人自行与平台方对接，并承担费用，中标人须在报价中综合考虑此情况。</w:t>
      </w:r>
    </w:p>
    <w:p w14:paraId="7733ACE5">
      <w:pPr>
        <w:pStyle w:val="5"/>
        <w:ind w:left="0" w:firstLine="640" w:firstLineChars="200"/>
        <w:rPr>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如因采购人需求，硬件需满足接入其他指定系统的要求，</w:t>
      </w:r>
      <w:r>
        <w:rPr>
          <w:rFonts w:hint="eastAsia" w:ascii="仿宋_GB2312" w:hAnsi="仿宋_GB2312" w:eastAsia="仿宋_GB2312" w:cs="仿宋_GB2312"/>
          <w:sz w:val="32"/>
          <w:szCs w:val="32"/>
          <w:highlight w:val="none"/>
          <w:lang w:val="en-US" w:eastAsia="zh-CN"/>
        </w:rPr>
        <w:t>在合同施工内容完成并通过发包人验收前</w:t>
      </w:r>
      <w:r>
        <w:rPr>
          <w:rFonts w:hint="eastAsia" w:ascii="仿宋_GB2312" w:hAnsi="仿宋_GB2312" w:eastAsia="仿宋_GB2312" w:cs="仿宋_GB2312"/>
          <w:sz w:val="32"/>
          <w:szCs w:val="32"/>
          <w:highlight w:val="none"/>
        </w:rPr>
        <w:t>中标人应无条件响应。</w:t>
      </w:r>
    </w:p>
    <w:p w14:paraId="78E0942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标人应于中标公示结束2个工作日内，将设备采购安装计划报至采购人，必须符合项目设备安装及系统接入要求，同时提供项目实施人员对接名单及联系方式，针对设备安装、系统接入、后期运维、质保，根据采购人要求对应对接相应人员做好相应工作。</w:t>
      </w:r>
    </w:p>
    <w:p w14:paraId="090148C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4.本项目设备安装点位与具体位置需中标人结合采购人要求及现场条件进行安装，不得影响和占用其他权属单位公共设施。</w:t>
      </w:r>
    </w:p>
    <w:p w14:paraId="6B3AD36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5.本项目材料设备中人工、机械、运输、辅材、风险等费用均包含在对应设备报价中，包括且不限于流量网卡、流量费、信息发送话费（如有）等，中标人报价时需综合考虑。</w:t>
      </w:r>
    </w:p>
    <w:p w14:paraId="2248E7DF">
      <w:pPr>
        <w:pStyle w:val="3"/>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6.本项目在镇海区产权交易电子化平台上发布采购需求公告及中选公告，相关平台场地使用费2000元，需由中标人承担，中标人在报价中需考虑此项费用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此项费用不可竞争</w:t>
      </w:r>
      <w:r>
        <w:rPr>
          <w:rFonts w:hint="eastAsia" w:ascii="仿宋_GB2312" w:hAnsi="仿宋_GB2312" w:eastAsia="仿宋_GB2312" w:cs="仿宋_GB2312"/>
          <w:sz w:val="32"/>
          <w:szCs w:val="32"/>
        </w:rPr>
        <w:t>。</w:t>
      </w:r>
    </w:p>
    <w:p w14:paraId="1FDD59F3">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7.投标人需在递交投标文件前，把投标保证金20000元汇入我公司账户：中国建设银行镇海支行33101984036050512833，</w:t>
      </w:r>
      <w:r>
        <w:rPr>
          <w:rFonts w:hint="eastAsia" w:ascii="仿宋_GB2312" w:hAnsi="仿宋_GB2312" w:eastAsia="仿宋_GB2312" w:cs="仿宋_GB2312"/>
          <w:sz w:val="32"/>
          <w:szCs w:val="32"/>
          <w:highlight w:val="none"/>
          <w:lang w:val="en-US" w:eastAsia="zh-CN"/>
        </w:rPr>
        <w:t>须注明款项名称为“镇海区排水设施提升改造工程（一期）一体化智慧排水系统建设项目新增积水监测设备项目投标保证金”+单位名称，</w:t>
      </w:r>
      <w:r>
        <w:rPr>
          <w:rFonts w:hint="eastAsia" w:ascii="仿宋_GB2312" w:hAnsi="仿宋_GB2312" w:eastAsia="仿宋_GB2312" w:cs="仿宋_GB2312"/>
          <w:sz w:val="32"/>
          <w:szCs w:val="32"/>
          <w:highlight w:val="none"/>
        </w:rPr>
        <w:t>如未缴纳，视为未响应投标，发包人有权不认可不接收投标人的投标文件。</w:t>
      </w:r>
    </w:p>
    <w:p w14:paraId="19A51FEF">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发包人完成比选工作，并在镇海区产权交易电子化平台上发布中选公告后</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个工作日内，向投标保证金原打款账户全额返还投标保证金原款，因采购周期较短，不考虑过程中产生的利息返还。</w:t>
      </w:r>
    </w:p>
    <w:p w14:paraId="55EF86EE">
      <w:pPr>
        <w:spacing w:line="56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原则上，中标人应在中选公告发布后及时与采购人签订合同，如中标人在中选公告发布后拒绝与采购人签订合同，采购人有权不予返还投标保证金。</w:t>
      </w:r>
    </w:p>
    <w:p w14:paraId="44886BDA">
      <w:pPr>
        <w:pStyle w:val="3"/>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8.支付方式：</w:t>
      </w:r>
    </w:p>
    <w:p w14:paraId="4C8D5129">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（1）设备采购、安装完成，并完成系统平台接入工作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确认可正常运行</w:t>
      </w:r>
      <w:r>
        <w:rPr>
          <w:rFonts w:hint="eastAsia" w:ascii="仿宋_GB2312" w:hAnsi="仿宋_GB2312" w:eastAsia="仿宋_GB2312" w:cs="仿宋_GB2312"/>
          <w:sz w:val="32"/>
          <w:szCs w:val="32"/>
        </w:rPr>
        <w:t>后，经提交请款材料（包含符合发包人财务要求的合法有效的发票）后10个工作日内支付至结算金额的85%；</w:t>
      </w:r>
    </w:p>
    <w:p w14:paraId="05FAC903">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（2）质保、运维满一年，设备、系统运行正常或故障均已处理完成，记录资料完整，经提交请款资料（包含符合发包人财务要求的合法有效的发票）后10个工作日内，支付至结算金额的90%；</w:t>
      </w:r>
    </w:p>
    <w:p w14:paraId="54DDA44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（3）质保、运维满两年，设备、系统运行正常或故障均已处理完成，记录资料完整，经提交请款资料（包含符合发包人财务要求的合法有效的发票）后10个工作日内，支付至结算金额的95%；</w:t>
      </w:r>
    </w:p>
    <w:p w14:paraId="44D6F5F9">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（4）质保、运维期满，设备、系统运行正常或故障均已处理完成，记录资料完整，经提交请款资料（包含符合发包人财务要求的合法有效的发票）后10个工作日内，支付剩余款项。</w:t>
      </w:r>
    </w:p>
    <w:p w14:paraId="1B255EF4">
      <w:pPr>
        <w:autoSpaceDE w:val="0"/>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五、报名方式</w:t>
      </w:r>
    </w:p>
    <w:p w14:paraId="453C67B8">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1.报名地点：宁波市雄镇投资集团有限公司（浙江省宁波市镇海区镇海大厦16楼）。</w:t>
      </w:r>
    </w:p>
    <w:p w14:paraId="28E0A56F">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2.中标人资格条件：</w:t>
      </w:r>
    </w:p>
    <w:p w14:paraId="62CA0851">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①要求中标人须具备有效的企业营业执照，并具有与本采购项目相应的供货能力及软件系统接入能力。</w:t>
      </w:r>
    </w:p>
    <w:p w14:paraId="60CA2279">
      <w:pPr>
        <w:pStyle w:val="13"/>
        <w:ind w:firstLine="640"/>
        <w:rPr>
          <w:rFonts w:eastAsia="仿宋_GB2312"/>
        </w:rPr>
      </w:pPr>
      <w:r>
        <w:rPr>
          <w:rFonts w:hint="eastAsia" w:ascii="仿宋_GB2312" w:hAnsi="仿宋_GB2312" w:eastAsia="仿宋_GB2312" w:cs="仿宋_GB2312"/>
          <w:sz w:val="32"/>
          <w:szCs w:val="32"/>
        </w:rPr>
        <w:t>②中标人及其法定代表人（或负责人）必须为未被列入“信用中国”网站(www.creditchina.gov.cn)信用记录失信被执行人。</w:t>
      </w:r>
    </w:p>
    <w:p w14:paraId="44467306">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报名资料：（1）报名表；（2）报价清单；（3）法人身份证或法人授权委托书；（4）企业营业执照复印件。</w:t>
      </w:r>
    </w:p>
    <w:p w14:paraId="518B19C7">
      <w:pPr>
        <w:autoSpaceDE w:val="0"/>
        <w:spacing w:line="560" w:lineRule="exact"/>
        <w:ind w:firstLine="643" w:firstLineChars="200"/>
        <w:outlineLvl w:val="0"/>
      </w:pPr>
      <w:r>
        <w:rPr>
          <w:rFonts w:hint="eastAsia" w:ascii="仿宋_GB2312" w:hAnsi="仿宋_GB2312" w:eastAsia="仿宋_GB2312" w:cs="仿宋_GB2312"/>
          <w:b/>
          <w:bCs/>
          <w:sz w:val="32"/>
          <w:szCs w:val="32"/>
        </w:rPr>
        <w:t>上述相关证件要求合法、有效，且有效期需满3个月（含）以上。</w:t>
      </w:r>
    </w:p>
    <w:p w14:paraId="6AD90518">
      <w:pPr>
        <w:autoSpaceDE w:val="0"/>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3.报名方式：投标人需携带报名资料原件现场报名审核。</w:t>
      </w:r>
    </w:p>
    <w:p w14:paraId="6A4B8044">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4.报名及开标时间：请有意向单位于2025年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日下午</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时将报价文件送至宁波市镇海区镇海大厦16楼（单位法定代表人委托他人前来办理的需出具授权委托书），发包人当场开启收到的有效</w:t>
      </w:r>
      <w:bookmarkStart w:id="29" w:name="_GoBack"/>
      <w:bookmarkEnd w:id="29"/>
      <w:r>
        <w:rPr>
          <w:rFonts w:hint="eastAsia" w:ascii="仿宋_GB2312" w:hAnsi="仿宋_GB2312" w:eastAsia="仿宋_GB2312" w:cs="仿宋_GB2312"/>
          <w:sz w:val="32"/>
          <w:szCs w:val="32"/>
        </w:rPr>
        <w:t>报价文件进行比选，逾期不再受理。</w:t>
      </w:r>
    </w:p>
    <w:p w14:paraId="4D08916A">
      <w:pPr>
        <w:autoSpaceDE w:val="0"/>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六、入围单位报价文件提交等要求</w:t>
      </w:r>
    </w:p>
    <w:p w14:paraId="24794242">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1.报价时原则上应提交的文件资料：包含但不限于报名表、报价清单、营业执照、法定代表人身份证或授权委托书等内容；</w:t>
      </w:r>
    </w:p>
    <w:p w14:paraId="4B622F55">
      <w:pPr>
        <w:autoSpaceDE w:val="0"/>
        <w:spacing w:line="560" w:lineRule="exact"/>
        <w:ind w:firstLine="640" w:firstLineChars="200"/>
        <w:outlineLvl w:val="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b/>
          <w:bCs/>
          <w:color w:val="000000"/>
          <w:sz w:val="32"/>
          <w:szCs w:val="32"/>
        </w:rPr>
        <w:t>以上资料每页需盖公章，一式两份密封为一袋；</w:t>
      </w:r>
    </w:p>
    <w:p w14:paraId="0D18BDAE">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sz w:val="32"/>
          <w:szCs w:val="32"/>
        </w:rPr>
        <w:t>投标截止时间、地点</w:t>
      </w:r>
      <w:bookmarkStart w:id="0" w:name="OLE_LINK1"/>
      <w:r>
        <w:rPr>
          <w:rFonts w:hint="eastAsia" w:ascii="仿宋_GB2312" w:hAnsi="仿宋_GB2312" w:eastAsia="仿宋_GB2312" w:cs="仿宋_GB2312"/>
          <w:sz w:val="32"/>
          <w:szCs w:val="32"/>
        </w:rPr>
        <w:t>：</w:t>
      </w:r>
      <w:bookmarkEnd w:id="0"/>
      <w:r>
        <w:rPr>
          <w:rFonts w:hint="eastAsia" w:ascii="仿宋_GB2312" w:hAnsi="仿宋_GB2312" w:eastAsia="仿宋_GB2312" w:cs="仿宋_GB2312"/>
          <w:sz w:val="32"/>
          <w:szCs w:val="32"/>
        </w:rPr>
        <w:t>具体以采购文件约定为准；</w:t>
      </w:r>
    </w:p>
    <w:p w14:paraId="1E7F8C69">
      <w:pPr>
        <w:pStyle w:val="3"/>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4.开标时间、地点：具体以采购文件约定为准；</w:t>
      </w:r>
    </w:p>
    <w:p w14:paraId="63335E74">
      <w:pPr>
        <w:pStyle w:val="3"/>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5.我公司</w:t>
      </w:r>
      <w:r>
        <w:rPr>
          <w:rFonts w:hint="eastAsia" w:ascii="仿宋_GB2312" w:hAnsi="仿宋_GB2312" w:eastAsia="仿宋_GB2312" w:cs="仿宋_GB2312"/>
          <w:sz w:val="32"/>
          <w:szCs w:val="32"/>
          <w:lang w:val="zh-TW"/>
        </w:rPr>
        <w:t>邀请所有</w:t>
      </w:r>
      <w:r>
        <w:rPr>
          <w:rFonts w:hint="eastAsia" w:ascii="仿宋_GB2312" w:hAnsi="仿宋_GB2312" w:eastAsia="仿宋_GB2312" w:cs="仿宋_GB2312"/>
          <w:sz w:val="32"/>
          <w:szCs w:val="32"/>
        </w:rPr>
        <w:t>投标人</w:t>
      </w:r>
      <w:r>
        <w:rPr>
          <w:rFonts w:hint="eastAsia" w:ascii="仿宋_GB2312" w:hAnsi="仿宋_GB2312" w:eastAsia="仿宋_GB2312" w:cs="仿宋_GB2312"/>
          <w:sz w:val="32"/>
          <w:szCs w:val="32"/>
          <w:lang w:val="zh-TW"/>
        </w:rPr>
        <w:t>的法定代表人或授权委托人准时参加开标会。</w:t>
      </w:r>
    </w:p>
    <w:p w14:paraId="00186F68">
      <w:pPr>
        <w:autoSpaceDE w:val="0"/>
        <w:spacing w:line="560" w:lineRule="exact"/>
        <w:ind w:firstLine="640" w:firstLineChars="200"/>
        <w:outlineLvl w:val="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6.我公司将对提交的资料进行核查，须拟派授权委托人参加投标并递交授权委托书，如未按规定时间递交纸质投标文件的，采购人有</w:t>
      </w:r>
      <w:r>
        <w:rPr>
          <w:rFonts w:hint="eastAsia" w:ascii="仿宋_GB2312" w:hAnsi="仿宋_GB2312" w:eastAsia="仿宋_GB2312" w:cs="仿宋_GB2312"/>
          <w:color w:val="000000"/>
          <w:sz w:val="32"/>
          <w:szCs w:val="32"/>
        </w:rPr>
        <w:t>权拒绝其投标；资料不全、资料未按要求提供或模糊不清的</w:t>
      </w:r>
      <w:r>
        <w:rPr>
          <w:rFonts w:hint="eastAsia" w:ascii="仿宋_GB2312" w:hAnsi="仿宋_GB2312" w:eastAsia="仿宋_GB2312" w:cs="仿宋_GB2312"/>
          <w:sz w:val="32"/>
          <w:szCs w:val="32"/>
        </w:rPr>
        <w:t>投</w:t>
      </w:r>
      <w:r>
        <w:rPr>
          <w:rFonts w:hint="eastAsia" w:ascii="仿宋_GB2312" w:hAnsi="仿宋_GB2312" w:eastAsia="仿宋_GB2312" w:cs="仿宋_GB2312"/>
          <w:color w:val="000000"/>
          <w:sz w:val="32"/>
          <w:szCs w:val="32"/>
        </w:rPr>
        <w:t>标人，将被取消投标资格。</w:t>
      </w:r>
    </w:p>
    <w:p w14:paraId="2355663D">
      <w:pPr>
        <w:autoSpaceDE w:val="0"/>
        <w:spacing w:line="560" w:lineRule="exact"/>
        <w:ind w:firstLine="643" w:firstLineChars="200"/>
        <w:outlineLvl w:val="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七、定标方式</w:t>
      </w:r>
    </w:p>
    <w:p w14:paraId="408C3FD5">
      <w:pPr>
        <w:autoSpaceDE w:val="0"/>
        <w:spacing w:line="560" w:lineRule="exact"/>
        <w:ind w:firstLine="640" w:firstLineChars="200"/>
        <w:outlineLvl w:val="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1.合理低价法，确定不含税总价最低的</w:t>
      </w:r>
      <w:r>
        <w:rPr>
          <w:rFonts w:hint="eastAsia" w:ascii="仿宋_GB2312" w:hAnsi="仿宋_GB2312" w:eastAsia="仿宋_GB2312" w:cs="仿宋_GB2312"/>
          <w:sz w:val="32"/>
          <w:szCs w:val="32"/>
        </w:rPr>
        <w:t>投</w:t>
      </w:r>
      <w:r>
        <w:rPr>
          <w:rFonts w:hint="eastAsia" w:ascii="仿宋_GB2312" w:hAnsi="仿宋_GB2312" w:eastAsia="仿宋_GB2312" w:cs="仿宋_GB2312"/>
          <w:color w:val="000000"/>
          <w:sz w:val="32"/>
          <w:szCs w:val="32"/>
        </w:rPr>
        <w:t>标人为中标人。</w:t>
      </w:r>
    </w:p>
    <w:p w14:paraId="6B64C2BA">
      <w:pPr>
        <w:autoSpaceDE w:val="0"/>
        <w:spacing w:line="560" w:lineRule="exact"/>
        <w:ind w:firstLine="640" w:firstLineChars="200"/>
        <w:outlineLvl w:val="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2.若</w:t>
      </w:r>
      <w:r>
        <w:rPr>
          <w:rFonts w:hint="eastAsia" w:ascii="仿宋_GB2312" w:hAnsi="仿宋_GB2312" w:eastAsia="仿宋_GB2312" w:cs="仿宋_GB2312"/>
          <w:sz w:val="32"/>
          <w:szCs w:val="32"/>
        </w:rPr>
        <w:t>投标人</w:t>
      </w:r>
      <w:r>
        <w:rPr>
          <w:rFonts w:hint="eastAsia" w:ascii="仿宋_GB2312" w:hAnsi="仿宋_GB2312" w:eastAsia="仿宋_GB2312" w:cs="仿宋_GB2312"/>
          <w:color w:val="000000"/>
          <w:sz w:val="32"/>
          <w:szCs w:val="32"/>
        </w:rPr>
        <w:t>在有效投标报价范围内出现报价相同的情况，由采购工作小组在纪检相关人员监督下执行随机摇球方式随机确定其排名次序（先抽中排序在前）。</w:t>
      </w:r>
    </w:p>
    <w:p w14:paraId="7EB97F1A">
      <w:pPr>
        <w:autoSpaceDE w:val="0"/>
        <w:spacing w:line="560" w:lineRule="exact"/>
        <w:ind w:firstLine="643" w:firstLineChars="200"/>
        <w:outlineLvl w:val="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八、报价依据</w:t>
      </w:r>
    </w:p>
    <w:p w14:paraId="73981EE7">
      <w:pPr>
        <w:autoSpaceDE w:val="0"/>
        <w:spacing w:line="560" w:lineRule="exact"/>
        <w:ind w:firstLine="640" w:firstLineChars="200"/>
        <w:outlineLvl w:val="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1.本次采购限价为</w:t>
      </w:r>
      <w:r>
        <w:rPr>
          <w:rFonts w:hint="eastAsia" w:ascii="仿宋_GB2312" w:hAnsi="仿宋_GB2312" w:eastAsia="仿宋_GB2312" w:cs="仿宋_GB2312"/>
          <w:color w:val="000000"/>
          <w:sz w:val="32"/>
          <w:szCs w:val="32"/>
          <w:lang w:val="en-US" w:eastAsia="zh-CN"/>
        </w:rPr>
        <w:t>254000</w:t>
      </w:r>
      <w:r>
        <w:rPr>
          <w:rFonts w:hint="eastAsia" w:ascii="仿宋_GB2312" w:hAnsi="仿宋_GB2312" w:eastAsia="仿宋_GB2312" w:cs="仿宋_GB2312"/>
          <w:color w:val="000000"/>
          <w:sz w:val="32"/>
          <w:szCs w:val="32"/>
        </w:rPr>
        <w:t>元（已包含镇海区产权交易电子化平台平台使用费2000元，该项费用不可竞争），具体详见采购文件附件镇海区排水设施提升改造工程一期一体化智慧排水系统建设项目新增积水监测设备采购控制价清单。</w:t>
      </w:r>
    </w:p>
    <w:p w14:paraId="37D4FE33">
      <w:pPr>
        <w:autoSpaceDE w:val="0"/>
        <w:spacing w:line="560" w:lineRule="exact"/>
        <w:ind w:firstLine="640" w:firstLineChars="200"/>
        <w:outlineLvl w:val="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2.不高于投标限价的投标报价均为有效报价，否则将视为无效报价。</w:t>
      </w:r>
    </w:p>
    <w:p w14:paraId="006EB1EE">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3..如不足三家投标人报名，则由采购人重新发布采购信息；如重发后仍不足三家投标人报名，则采购人可继续采购。不足三家中标人报名是指仅有一家或者两家投标人报名。</w:t>
      </w:r>
    </w:p>
    <w:p w14:paraId="5415FFD2">
      <w:pPr>
        <w:autoSpaceDE w:val="0"/>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九、采购公告发布媒介</w:t>
      </w:r>
    </w:p>
    <w:p w14:paraId="54652136">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本次采购公告在镇海区产权交易电子化平台对外发布（网址：https://218.0.7.247/ZHPRESystem/index.jsp）。</w:t>
      </w:r>
    </w:p>
    <w:p w14:paraId="51DAFE2C">
      <w:pPr>
        <w:autoSpaceDE w:val="0"/>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十、采购结果公告发布</w:t>
      </w:r>
    </w:p>
    <w:p w14:paraId="51613985">
      <w:pPr>
        <w:autoSpaceDE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本次采购结果公告在镇海区产权交易电子化平台上发布（https://218.0.7.247/ZHPRESystem/index.jsp），公示3天。</w:t>
      </w:r>
    </w:p>
    <w:p w14:paraId="05131355">
      <w:pPr>
        <w:autoSpaceDE w:val="0"/>
        <w:spacing w:line="56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十一、联系方式</w:t>
      </w:r>
    </w:p>
    <w:p w14:paraId="2FE4EAD1">
      <w:pPr>
        <w:spacing w:line="56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采购人名称：宁波市雄镇投资集团有限公司</w:t>
      </w:r>
    </w:p>
    <w:p w14:paraId="44D37F4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联系人：包工  梅工   电话：  56267678  </w:t>
      </w:r>
    </w:p>
    <w:p w14:paraId="1813847C">
      <w:pPr>
        <w:pStyle w:val="3"/>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地址：宁波市镇海区骆驼街道锦业街18号镇海大厦16楼</w:t>
      </w:r>
    </w:p>
    <w:p w14:paraId="0D2375C2"/>
    <w:p w14:paraId="65D52A4A">
      <w:pPr>
        <w:pStyle w:val="14"/>
        <w:jc w:val="center"/>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采购文件</w:t>
      </w:r>
    </w:p>
    <w:p w14:paraId="4865D51B">
      <w:pPr>
        <w:spacing w:line="5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1、投标费用</w:t>
      </w:r>
    </w:p>
    <w:p w14:paraId="34B1BEC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投标人应自行承担其编制与递交投标文件所涉及的一切费用。不论投标结果如何，采购人对上述费用不负任何责任。</w:t>
      </w:r>
      <w:bookmarkStart w:id="1" w:name="_Hlt509650690"/>
      <w:bookmarkEnd w:id="1"/>
      <w:bookmarkStart w:id="2" w:name="_Hlt509649330"/>
      <w:bookmarkEnd w:id="2"/>
      <w:bookmarkStart w:id="3" w:name="_Hlt509650929"/>
      <w:bookmarkEnd w:id="3"/>
      <w:bookmarkStart w:id="4" w:name="_Hlt509650103"/>
      <w:bookmarkEnd w:id="4"/>
      <w:bookmarkStart w:id="5" w:name="_Hlt509650936"/>
      <w:bookmarkEnd w:id="5"/>
      <w:bookmarkStart w:id="6" w:name="_Hlt509650932"/>
      <w:bookmarkEnd w:id="6"/>
      <w:bookmarkStart w:id="7" w:name="_Hlt509650961"/>
      <w:bookmarkEnd w:id="7"/>
      <w:bookmarkStart w:id="8" w:name="_Hlt509649645"/>
      <w:bookmarkEnd w:id="8"/>
      <w:bookmarkStart w:id="9" w:name="_Hlt509649669"/>
      <w:bookmarkEnd w:id="9"/>
      <w:bookmarkStart w:id="10" w:name="_Hlt509651028"/>
      <w:bookmarkEnd w:id="10"/>
      <w:bookmarkStart w:id="11" w:name="_Hlt509649678"/>
      <w:bookmarkEnd w:id="11"/>
      <w:bookmarkStart w:id="12" w:name="_Hlt509650333"/>
      <w:bookmarkEnd w:id="12"/>
      <w:bookmarkStart w:id="13" w:name="_Hlt526418153"/>
      <w:bookmarkEnd w:id="13"/>
      <w:bookmarkStart w:id="14" w:name="_Hlt509650563"/>
      <w:bookmarkEnd w:id="14"/>
      <w:bookmarkStart w:id="15" w:name="_Hlt509649795"/>
      <w:bookmarkEnd w:id="15"/>
      <w:bookmarkStart w:id="16" w:name="_Hlt509650116"/>
      <w:bookmarkEnd w:id="16"/>
    </w:p>
    <w:p w14:paraId="5A18C540">
      <w:pPr>
        <w:spacing w:line="500" w:lineRule="exact"/>
        <w:ind w:firstLine="643" w:firstLineChars="200"/>
        <w:rPr>
          <w:rFonts w:hint="eastAsia" w:ascii="仿宋_GB2312" w:hAnsi="仿宋_GB2312" w:eastAsia="仿宋_GB2312" w:cs="仿宋_GB2312"/>
          <w:sz w:val="32"/>
          <w:szCs w:val="32"/>
        </w:rPr>
      </w:pPr>
      <w:bookmarkStart w:id="17" w:name="_Hlt509650734"/>
      <w:bookmarkEnd w:id="17"/>
      <w:r>
        <w:rPr>
          <w:rFonts w:hint="eastAsia" w:ascii="仿宋_GB2312" w:hAnsi="仿宋_GB2312" w:eastAsia="仿宋_GB2312" w:cs="仿宋_GB2312"/>
          <w:b/>
          <w:sz w:val="32"/>
          <w:szCs w:val="32"/>
        </w:rPr>
        <w:t>2、采购事项说明</w:t>
      </w:r>
    </w:p>
    <w:p w14:paraId="01FCAA2F">
      <w:pPr>
        <w:spacing w:line="5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(1)投标人应认真阅读采购文件中所有的事项、格式、条件、条款和规范等要求</w:t>
      </w:r>
      <w:r>
        <w:rPr>
          <w:rFonts w:hint="eastAsia" w:ascii="仿宋_GB2312" w:hAnsi="仿宋_GB2312" w:eastAsia="仿宋_GB2312" w:cs="仿宋_GB2312"/>
          <w:sz w:val="32"/>
          <w:szCs w:val="32"/>
        </w:rPr>
        <w:t>。如果没有按照采购文件的要求提交全部资料，或没有对采购文件作出实质性响应，其风险由投标人自行承担。根据有关条款规定，其投标有可能被拒绝。</w:t>
      </w:r>
      <w:bookmarkStart w:id="18" w:name="_Toc519068568"/>
    </w:p>
    <w:p w14:paraId="1FDD7FF3">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(2)除非有特殊要求，采购文件不单独提供场地的自然环境、气候条件、公用设施等情况，投标人被视为熟悉上述与履行合同有关的一切情况。</w:t>
      </w:r>
    </w:p>
    <w:p w14:paraId="72670C57">
      <w:pPr>
        <w:spacing w:line="500" w:lineRule="exact"/>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w:t>
      </w:r>
      <w:bookmarkEnd w:id="18"/>
      <w:bookmarkStart w:id="19" w:name="_Hlt510342861"/>
      <w:bookmarkEnd w:id="19"/>
      <w:r>
        <w:rPr>
          <w:rFonts w:hint="eastAsia" w:ascii="仿宋_GB2312" w:hAnsi="仿宋_GB2312" w:eastAsia="仿宋_GB2312" w:cs="仿宋_GB2312"/>
          <w:b/>
          <w:sz w:val="32"/>
          <w:szCs w:val="32"/>
        </w:rPr>
        <w:t>投标文件的编制</w:t>
      </w:r>
    </w:p>
    <w:p w14:paraId="5E696F61">
      <w:pPr>
        <w:spacing w:line="5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3、投标文件构成</w:t>
      </w:r>
    </w:p>
    <w:p w14:paraId="4953FC83">
      <w:pPr>
        <w:spacing w:line="500" w:lineRule="exact"/>
        <w:ind w:firstLine="640" w:firstLineChars="200"/>
        <w:rPr>
          <w:rFonts w:hint="eastAsia" w:ascii="仿宋_GB2312" w:hAnsi="仿宋_GB2312" w:eastAsia="仿宋_GB2312" w:cs="仿宋_GB2312"/>
          <w:sz w:val="32"/>
          <w:szCs w:val="32"/>
        </w:rPr>
      </w:pPr>
      <w:bookmarkStart w:id="20" w:name="_Hlt509650345"/>
      <w:bookmarkEnd w:id="20"/>
      <w:r>
        <w:rPr>
          <w:rFonts w:hint="eastAsia" w:ascii="仿宋_GB2312" w:hAnsi="仿宋_GB2312" w:eastAsia="仿宋_GB2312" w:cs="仿宋_GB2312"/>
          <w:sz w:val="32"/>
          <w:szCs w:val="32"/>
        </w:rPr>
        <w:t>⑴ 投标文件统一格式包括：</w:t>
      </w:r>
    </w:p>
    <w:p w14:paraId="788EF801">
      <w:pPr>
        <w:spacing w:line="5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1）报名表</w:t>
      </w:r>
      <w:r>
        <w:rPr>
          <w:rFonts w:hint="eastAsia" w:ascii="仿宋_GB2312" w:hAnsi="仿宋_GB2312" w:eastAsia="仿宋_GB2312" w:cs="仿宋_GB2312"/>
          <w:sz w:val="32"/>
          <w:szCs w:val="32"/>
          <w:lang w:eastAsia="zh-CN"/>
        </w:rPr>
        <w:t>；</w:t>
      </w:r>
    </w:p>
    <w:p w14:paraId="5CAAC45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2）报价清单；</w:t>
      </w:r>
    </w:p>
    <w:p w14:paraId="08DBD598">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3）法定代表人的身份证明或法定代表人授权书（投标人的代表若为非法定代表人的，必须提交法定代表人授权书（均加盖公章）；</w:t>
      </w:r>
    </w:p>
    <w:p w14:paraId="185C131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4）投标人提供合法有效的企业营业执照复印件；</w:t>
      </w:r>
    </w:p>
    <w:p w14:paraId="5FCC811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5）其他：</w:t>
      </w:r>
    </w:p>
    <w:p w14:paraId="293937E3">
      <w:pPr>
        <w:spacing w:line="50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①投标人及其法定代表人不得为失信被执行人。开标时当场查询，如发现后取消资格；</w:t>
      </w:r>
    </w:p>
    <w:p w14:paraId="00A029AD">
      <w:pPr>
        <w:spacing w:line="50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②投标人自认为需提供的其他证明资料的复印件（如有）。</w:t>
      </w:r>
    </w:p>
    <w:p w14:paraId="16DB42F9">
      <w:pPr>
        <w:spacing w:line="500" w:lineRule="exact"/>
        <w:ind w:firstLine="480" w:firstLineChars="150"/>
        <w:rPr>
          <w:rFonts w:ascii="Calibri" w:hAnsi="Calibri" w:eastAsia="宋体" w:cs="Times New Roman"/>
        </w:rPr>
      </w:pPr>
      <w:r>
        <w:rPr>
          <w:rFonts w:ascii="仿宋_GB2312" w:hAnsi="仿宋_GB2312" w:eastAsia="仿宋_GB2312" w:cs="仿宋_GB2312"/>
          <w:sz w:val="32"/>
          <w:szCs w:val="32"/>
        </w:rPr>
        <w:t>③</w:t>
      </w:r>
      <w:r>
        <w:rPr>
          <w:rFonts w:hint="eastAsia" w:ascii="仿宋_GB2312" w:hAnsi="仿宋_GB2312" w:eastAsia="仿宋_GB2312" w:cs="仿宋_GB2312"/>
          <w:sz w:val="32"/>
          <w:szCs w:val="32"/>
        </w:rPr>
        <w:t>上述相关证件要求合法有效，且有效期需满3个月（含）以上。</w:t>
      </w:r>
    </w:p>
    <w:p w14:paraId="3885927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注：投标文件应使用采购文件提供的格式，且可以按同样格式扩展。</w:t>
      </w:r>
    </w:p>
    <w:p w14:paraId="7CCE5DF1">
      <w:pPr>
        <w:spacing w:line="5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4、报价（在采购限价及以下金额进行报价，超过采购限价的投标无效。）</w:t>
      </w:r>
    </w:p>
    <w:p w14:paraId="1A3C666B">
      <w:pPr>
        <w:spacing w:line="500" w:lineRule="exact"/>
        <w:ind w:firstLine="640" w:firstLineChars="200"/>
        <w:rPr>
          <w:rFonts w:ascii="Calibri" w:hAnsi="Calibri" w:eastAsia="宋体" w:cs="Times New Roman"/>
        </w:rPr>
      </w:pPr>
      <w:r>
        <w:rPr>
          <w:rFonts w:hint="eastAsia" w:ascii="仿宋_GB2312" w:hAnsi="仿宋_GB2312" w:eastAsia="仿宋_GB2312" w:cs="仿宋_GB2312"/>
          <w:sz w:val="32"/>
          <w:szCs w:val="32"/>
        </w:rPr>
        <w:t>⑴ 本合同采取固定综合单价模式。（调整方式：综合单价固定不变，工程量按实结算。）投标报价应包括设备采购、安装、损耗、辅材（含网卡等）、系统接入、质保、运维、相关人工、机械、材料费用及风险费等各项费用。综合单价中标后不予调整，投标人需自行考虑报价。</w:t>
      </w:r>
    </w:p>
    <w:p w14:paraId="765488FE">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⑵ 投标人应在报价说明中标明报价，任何有选择的报价将不予接受。投标文件报价中的价格全部采用人民币表示和结算。</w:t>
      </w:r>
    </w:p>
    <w:p w14:paraId="5F872D3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⑶ 投标单位所报价格在合同实施期间不因市场变化因素而变动。</w:t>
      </w:r>
    </w:p>
    <w:p w14:paraId="393310B8">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⑷ 超过采购限价的投标报价为无效报价。</w:t>
      </w:r>
    </w:p>
    <w:p w14:paraId="02749FE2">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⑸ 不符合资格要求的或未签字（或盖章）的或资料不符合的作为无效标处理。</w:t>
      </w:r>
    </w:p>
    <w:p w14:paraId="7CD84900">
      <w:pPr>
        <w:spacing w:line="5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5、投标书份数和签署</w:t>
      </w:r>
    </w:p>
    <w:p w14:paraId="7CD8DEFE">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⑴ 投标文件一份正本、一份副本。</w:t>
      </w:r>
    </w:p>
    <w:p w14:paraId="2265BCCB">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⑵ 投标文件必须用不褪色的蓝黑和黑色墨水填写或打印。</w:t>
      </w:r>
    </w:p>
    <w:p w14:paraId="79C97559">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⑶ </w:t>
      </w:r>
      <w:r>
        <w:rPr>
          <w:rFonts w:hint="eastAsia" w:ascii="仿宋_GB2312" w:hAnsi="仿宋_GB2312" w:eastAsia="仿宋_GB2312" w:cs="仿宋_GB2312"/>
          <w:b/>
          <w:bCs/>
          <w:sz w:val="32"/>
          <w:szCs w:val="32"/>
        </w:rPr>
        <w:t>投标文件的正本和所有副本均要求由投标单位法定代表人亲自签署或经其正式授权的代表签字并加盖投标单位公章和法定代表人印鉴。如为正式授权代表签字的，须将以书面形式出具的“法定代表人授权书”附在投标书上。</w:t>
      </w:r>
    </w:p>
    <w:p w14:paraId="76A84F1D">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⑷ 除投标人对错处做必要修改外，投标书不得行间插字、涂改或增删。如有修改错漏处，必须由投标人签字和盖章。</w:t>
      </w:r>
      <w:bookmarkStart w:id="21" w:name="_Hlt509650572"/>
      <w:bookmarkEnd w:id="21"/>
      <w:bookmarkStart w:id="22" w:name="_Toc519068569"/>
    </w:p>
    <w:p w14:paraId="606C4C6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⑸ 电报、电话、传真形式的投标概不接受。</w:t>
      </w:r>
    </w:p>
    <w:bookmarkEnd w:id="22"/>
    <w:p w14:paraId="39DF479C">
      <w:pPr>
        <w:spacing w:line="500" w:lineRule="exact"/>
        <w:jc w:val="center"/>
        <w:rPr>
          <w:rFonts w:hint="eastAsia" w:ascii="仿宋_GB2312" w:hAnsi="仿宋_GB2312" w:eastAsia="仿宋_GB2312" w:cs="仿宋_GB2312"/>
          <w:b/>
          <w:bCs/>
          <w:sz w:val="32"/>
          <w:szCs w:val="32"/>
        </w:rPr>
      </w:pPr>
      <w:bookmarkStart w:id="23" w:name="_Hlt509649414"/>
      <w:bookmarkEnd w:id="23"/>
      <w:r>
        <w:rPr>
          <w:rFonts w:hint="eastAsia" w:ascii="仿宋_GB2312" w:hAnsi="仿宋_GB2312" w:eastAsia="仿宋_GB2312" w:cs="仿宋_GB2312"/>
          <w:b/>
          <w:bCs/>
          <w:sz w:val="32"/>
          <w:szCs w:val="32"/>
        </w:rPr>
        <w:t>（三）投标文件的递交</w:t>
      </w:r>
    </w:p>
    <w:p w14:paraId="0857F318">
      <w:pPr>
        <w:spacing w:line="5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开标时间：2025年  月  日   时，开标地点：宁波市镇海区骆驼街道锦业街18号镇海大厦16楼 （宁波市雄镇投资集团有限公司）；须拟派授权委托人参加投标并递交授权委托书，如未按规定时间递交纸质投标文件的，采购人有权拒绝其投标。</w:t>
      </w:r>
    </w:p>
    <w:p w14:paraId="52D69AC4">
      <w:pPr>
        <w:spacing w:line="5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6、投标文件的密封和标记：</w:t>
      </w:r>
    </w:p>
    <w:p w14:paraId="7FB6FE07">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⑴ 投标人应将投标文件包封。</w:t>
      </w:r>
    </w:p>
    <w:p w14:paraId="0EE41A01">
      <w:pPr>
        <w:spacing w:line="500" w:lineRule="exact"/>
        <w:ind w:firstLine="640" w:firstLineChars="200"/>
        <w:rPr>
          <w:rFonts w:hint="eastAsia" w:ascii="仿宋_GB2312" w:hAnsi="仿宋_GB2312" w:eastAsia="仿宋_GB2312" w:cs="仿宋_GB2312"/>
          <w:sz w:val="32"/>
          <w:szCs w:val="32"/>
        </w:rPr>
      </w:pPr>
      <w:bookmarkStart w:id="24" w:name="_Hlt509650747"/>
      <w:bookmarkEnd w:id="24"/>
      <w:r>
        <w:rPr>
          <w:rFonts w:hint="eastAsia" w:ascii="仿宋_GB2312" w:hAnsi="仿宋_GB2312" w:eastAsia="仿宋_GB2312" w:cs="仿宋_GB2312"/>
          <w:sz w:val="32"/>
          <w:szCs w:val="32"/>
        </w:rPr>
        <w:t>⑵ 包封上应写明项目名称、投标人名称等内容，并于袋口密封处加盖骑缝章。</w:t>
      </w:r>
    </w:p>
    <w:p w14:paraId="50E0F05E">
      <w:pPr>
        <w:spacing w:line="500" w:lineRule="exact"/>
        <w:jc w:val="center"/>
        <w:rPr>
          <w:rFonts w:hint="eastAsia" w:ascii="仿宋_GB2312" w:hAnsi="仿宋_GB2312" w:eastAsia="仿宋_GB2312" w:cs="仿宋_GB2312"/>
          <w:b/>
          <w:bCs/>
          <w:sz w:val="32"/>
          <w:szCs w:val="32"/>
        </w:rPr>
      </w:pPr>
      <w:bookmarkStart w:id="25" w:name="_Toc519068570"/>
      <w:r>
        <w:rPr>
          <w:rFonts w:hint="eastAsia" w:ascii="仿宋_GB2312" w:hAnsi="仿宋_GB2312" w:eastAsia="仿宋_GB2312" w:cs="仿宋_GB2312"/>
          <w:b/>
          <w:bCs/>
          <w:sz w:val="32"/>
          <w:szCs w:val="32"/>
        </w:rPr>
        <w:t>（四）评标及授予合同</w:t>
      </w:r>
    </w:p>
    <w:bookmarkEnd w:id="25"/>
    <w:p w14:paraId="6082CD46">
      <w:pPr>
        <w:spacing w:line="5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7、投标的评价和比较</w:t>
      </w:r>
    </w:p>
    <w:p w14:paraId="09571F8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（1）采购人依据项目特点组建采购工作小组，对确定为实质上响应采购文件要求的投标进行评价和比较；</w:t>
      </w:r>
    </w:p>
    <w:p w14:paraId="07F945A6">
      <w:pPr>
        <w:spacing w:line="500" w:lineRule="exact"/>
        <w:ind w:firstLine="640" w:firstLineChars="200"/>
        <w:rPr>
          <w:rFonts w:hint="eastAsia" w:ascii="仿宋_GB2312" w:hAnsi="仿宋_GB2312" w:eastAsia="仿宋_GB2312" w:cs="仿宋_GB2312"/>
          <w:sz w:val="32"/>
          <w:szCs w:val="32"/>
        </w:rPr>
      </w:pPr>
      <w:bookmarkStart w:id="26" w:name="_Toc516969091"/>
      <w:bookmarkStart w:id="27" w:name="_Toc519068571"/>
      <w:r>
        <w:rPr>
          <w:rFonts w:hint="eastAsia" w:ascii="仿宋_GB2312" w:hAnsi="仿宋_GB2312" w:eastAsia="仿宋_GB2312" w:cs="仿宋_GB2312"/>
          <w:sz w:val="32"/>
          <w:szCs w:val="32"/>
        </w:rPr>
        <w:t>（2）采购工作在采购工作小组内独立进行，相关人员不得向任何人透露评标信息；</w:t>
      </w:r>
    </w:p>
    <w:p w14:paraId="587344BB">
      <w:pPr>
        <w:spacing w:line="50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8、评标办法</w:t>
      </w:r>
    </w:p>
    <w:bookmarkEnd w:id="26"/>
    <w:bookmarkEnd w:id="27"/>
    <w:p w14:paraId="21568273">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标办法采用合理低价法，确定不含税总价最低的投标人为中标人。投标人在有效投标报价范围内出现报价相同的情况，由采购工作小组在纪检相关人员监督下执行随机摇球方式随机确定其排名次序（先抽中排序在前）。</w:t>
      </w:r>
    </w:p>
    <w:p w14:paraId="3D735C0C">
      <w:pPr>
        <w:spacing w:line="50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如不足三家投标人报名，则由采购人重新发布采购信息；如重发后仍不足三家投标人报名，则采购人可继续采购。不足三家投标人报名是指有一家或者两家投标人报名。</w:t>
      </w:r>
    </w:p>
    <w:p w14:paraId="1F9DAE4F">
      <w:pPr>
        <w:spacing w:line="5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9、合同授予</w:t>
      </w:r>
    </w:p>
    <w:p w14:paraId="292CEFD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本采购工程的合同将授予通过评标最终确定的中标人，且中标人须与采购人签订合同。</w:t>
      </w:r>
    </w:p>
    <w:p w14:paraId="3E4A3C8B">
      <w:pPr>
        <w:spacing w:line="50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10、解释权</w:t>
      </w:r>
    </w:p>
    <w:p w14:paraId="528ED0A8">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本采购文件的解释权属于</w:t>
      </w:r>
      <w:r>
        <w:rPr>
          <w:rFonts w:hint="eastAsia" w:ascii="仿宋_GB2312" w:hAnsi="仿宋_GB2312" w:eastAsia="仿宋_GB2312" w:cs="仿宋_GB2312"/>
          <w:bCs/>
          <w:sz w:val="32"/>
          <w:szCs w:val="32"/>
        </w:rPr>
        <w:t>采购人</w:t>
      </w:r>
      <w:r>
        <w:rPr>
          <w:rFonts w:hint="eastAsia" w:ascii="仿宋_GB2312" w:hAnsi="仿宋_GB2312" w:eastAsia="仿宋_GB2312" w:cs="仿宋_GB2312"/>
          <w:sz w:val="32"/>
          <w:szCs w:val="32"/>
        </w:rPr>
        <w:t>。</w:t>
      </w:r>
    </w:p>
    <w:p w14:paraId="7A3C2647"/>
    <w:p w14:paraId="141A08FA">
      <w:pPr>
        <w:rPr>
          <w:rFonts w:hint="eastAsia" w:ascii="仿宋_GB2312" w:hAnsi="仿宋_GB2312" w:eastAsia="仿宋_GB2312" w:cs="仿宋_GB2312"/>
          <w:sz w:val="32"/>
          <w:szCs w:val="32"/>
        </w:rPr>
      </w:pPr>
    </w:p>
    <w:p w14:paraId="12B9BF60">
      <w:pPr>
        <w:pStyle w:val="13"/>
        <w:ind w:firstLine="640"/>
        <w:rPr>
          <w:rFonts w:hint="eastAsia" w:ascii="仿宋_GB2312" w:hAnsi="仿宋_GB2312" w:eastAsia="仿宋_GB2312" w:cs="仿宋_GB2312"/>
          <w:sz w:val="32"/>
          <w:szCs w:val="32"/>
        </w:rPr>
      </w:pPr>
    </w:p>
    <w:p w14:paraId="17921C29">
      <w:pPr>
        <w:pStyle w:val="14"/>
        <w:rPr>
          <w:rFonts w:hint="eastAsia" w:ascii="仿宋_GB2312" w:hAnsi="仿宋_GB2312" w:eastAsia="仿宋_GB2312" w:cs="仿宋_GB2312"/>
          <w:sz w:val="32"/>
          <w:szCs w:val="32"/>
        </w:rPr>
      </w:pPr>
    </w:p>
    <w:p w14:paraId="7A6C01F5"/>
    <w:p w14:paraId="057CE296"/>
    <w:p w14:paraId="67291E61">
      <w:pPr>
        <w:pStyle w:val="13"/>
      </w:pPr>
    </w:p>
    <w:p w14:paraId="2A963E7F">
      <w:pPr>
        <w:pStyle w:val="14"/>
      </w:pPr>
    </w:p>
    <w:p w14:paraId="60D0703C"/>
    <w:p w14:paraId="6A630910">
      <w:pPr>
        <w:pStyle w:val="13"/>
      </w:pPr>
    </w:p>
    <w:p w14:paraId="3F3AB6C5">
      <w:pPr>
        <w:pStyle w:val="14"/>
      </w:pPr>
    </w:p>
    <w:p w14:paraId="052B350B"/>
    <w:p w14:paraId="37126D8B">
      <w:pPr>
        <w:pStyle w:val="13"/>
      </w:pPr>
    </w:p>
    <w:p w14:paraId="72377641">
      <w:pPr>
        <w:pStyle w:val="14"/>
      </w:pPr>
    </w:p>
    <w:p w14:paraId="54EEBFE0"/>
    <w:p w14:paraId="389FD6C6">
      <w:pPr>
        <w:pStyle w:val="13"/>
      </w:pPr>
    </w:p>
    <w:p w14:paraId="1FD32AC9">
      <w:pPr>
        <w:pStyle w:val="14"/>
      </w:pPr>
    </w:p>
    <w:p w14:paraId="34042BB0"/>
    <w:p w14:paraId="57E5F8E4">
      <w:pPr>
        <w:pStyle w:val="13"/>
      </w:pPr>
    </w:p>
    <w:p w14:paraId="36B93436">
      <w:pPr>
        <w:pStyle w:val="14"/>
      </w:pPr>
    </w:p>
    <w:p w14:paraId="157E5803"/>
    <w:p w14:paraId="17D0DF95">
      <w:pPr>
        <w:pStyle w:val="13"/>
      </w:pPr>
    </w:p>
    <w:p w14:paraId="136A926D">
      <w:pPr>
        <w:pStyle w:val="14"/>
      </w:pPr>
    </w:p>
    <w:p w14:paraId="7D982E87"/>
    <w:p w14:paraId="3F984EA1">
      <w:pPr>
        <w:pStyle w:val="13"/>
      </w:pPr>
    </w:p>
    <w:p w14:paraId="293BD1E1">
      <w:pPr>
        <w:pStyle w:val="14"/>
      </w:pPr>
    </w:p>
    <w:p w14:paraId="60DB0E4C"/>
    <w:p w14:paraId="7A2B8147"/>
    <w:p w14:paraId="73C2B439">
      <w:pPr>
        <w:pStyle w:val="13"/>
      </w:pPr>
    </w:p>
    <w:p w14:paraId="1BFA3093">
      <w:pPr>
        <w:spacing w:line="500" w:lineRule="exact"/>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镇海区排水设施提升改造工程（一期）一体化智慧排水系统建设项目</w:t>
      </w:r>
      <w:r>
        <w:rPr>
          <w:rFonts w:hint="eastAsia" w:ascii="方正小标宋简体" w:hAnsi="方正小标宋简体" w:eastAsia="方正小标宋简体" w:cs="方正小标宋简体"/>
          <w:sz w:val="44"/>
          <w:szCs w:val="44"/>
          <w:lang w:val="en-US" w:eastAsia="zh-CN"/>
        </w:rPr>
        <w:t>新增</w:t>
      </w:r>
      <w:r>
        <w:rPr>
          <w:rFonts w:hint="eastAsia" w:ascii="方正小标宋简体" w:hAnsi="方正小标宋简体" w:eastAsia="方正小标宋简体" w:cs="方正小标宋简体"/>
          <w:sz w:val="44"/>
          <w:szCs w:val="44"/>
        </w:rPr>
        <w:t>积水监测设备采购项目合同</w:t>
      </w:r>
      <w:r>
        <w:rPr>
          <w:rFonts w:hint="eastAsia" w:ascii="仿宋_GB2312" w:hAnsi="仿宋_GB2312" w:eastAsia="仿宋_GB2312" w:cs="仿宋_GB2312"/>
          <w:sz w:val="32"/>
          <w:szCs w:val="32"/>
        </w:rPr>
        <w:t xml:space="preserve"> </w:t>
      </w:r>
    </w:p>
    <w:p w14:paraId="7C25C0A9">
      <w:pPr>
        <w:spacing w:line="500" w:lineRule="exact"/>
        <w:rPr>
          <w:rFonts w:hint="eastAsia" w:ascii="仿宋_GB2312" w:hAnsi="仿宋_GB2312" w:eastAsia="仿宋_GB2312" w:cs="仿宋_GB2312"/>
          <w:sz w:val="32"/>
          <w:szCs w:val="32"/>
        </w:rPr>
      </w:pPr>
    </w:p>
    <w:p w14:paraId="788DF252">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发包人（全称）：宁波市雄镇投资集团有限公司</w:t>
      </w:r>
    </w:p>
    <w:p w14:paraId="1587A5DB">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承包人（全称）：</w:t>
      </w:r>
    </w:p>
    <w:p w14:paraId="5648839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根据《中华人民共和国民法典》《中华人民共和国建筑法》及有关法律规定，遵循平等、自愿、公平和诚实信用的原则，双方就镇海区排水设施提升改造工程（一期）一体化智慧排水系统建设项目</w:t>
      </w:r>
      <w:r>
        <w:rPr>
          <w:rFonts w:hint="eastAsia" w:ascii="仿宋_GB2312" w:hAnsi="仿宋_GB2312" w:eastAsia="仿宋_GB2312" w:cs="仿宋_GB2312"/>
          <w:sz w:val="32"/>
          <w:szCs w:val="32"/>
          <w:lang w:val="en-US" w:eastAsia="zh-CN"/>
        </w:rPr>
        <w:t>新增</w:t>
      </w:r>
      <w:r>
        <w:rPr>
          <w:rFonts w:hint="eastAsia" w:ascii="仿宋_GB2312" w:hAnsi="仿宋_GB2312" w:eastAsia="仿宋_GB2312" w:cs="仿宋_GB2312"/>
          <w:sz w:val="32"/>
          <w:szCs w:val="32"/>
        </w:rPr>
        <w:t>积水监测设备采购及有关事项协商一致，共同达成如下协议：</w:t>
      </w:r>
    </w:p>
    <w:p w14:paraId="454533D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双方确认，本合同及本合同约定的其他文件组成部分中的各项约定都是通过采购过程形成的合法成果，不存在与采购文件和中标人的投标文件实质性内容不一致的条款。如果存在任何此类不一致的条款，也不是合同双方真实意思的表示，对合同双方不构成任何合同或法律约束力。合同双方也不存在且也不会签订任何背离合同实质性内容的其他协议或合同。如果存在或签订背离合同实质性内容的其他协议或合同，也不是合同双方真实意思的表示，对合同双方不构成任何合同或法律约束力。</w:t>
      </w:r>
    </w:p>
    <w:p w14:paraId="614CD9A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一、合同工期</w:t>
      </w:r>
    </w:p>
    <w:p w14:paraId="1EB0F5D7">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工期总天数：15日历天，项目包括线下设备采购安装及配合接入系统平台服务（包括镇海区一体化排水系统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市水利物联网平台）。自合同签订之日起算，现场安装完成后需</w:t>
      </w:r>
      <w:r>
        <w:rPr>
          <w:rFonts w:hint="eastAsia" w:ascii="仿宋_GB2312" w:hAnsi="仿宋_GB2312" w:eastAsia="仿宋_GB2312" w:cs="仿宋_GB2312"/>
          <w:sz w:val="32"/>
          <w:szCs w:val="32"/>
          <w:lang w:val="en-US" w:eastAsia="zh-CN"/>
        </w:rPr>
        <w:t>发包人</w:t>
      </w:r>
      <w:r>
        <w:rPr>
          <w:rFonts w:hint="eastAsia" w:ascii="仿宋_GB2312" w:hAnsi="仿宋_GB2312" w:eastAsia="仿宋_GB2312" w:cs="仿宋_GB2312"/>
          <w:sz w:val="32"/>
          <w:szCs w:val="32"/>
        </w:rPr>
        <w:t>现场验收通过并确认线上系统平台均已接入正常运行后，工作内容完成，进入质保期及运维期。</w:t>
      </w:r>
    </w:p>
    <w:p w14:paraId="2B9FC10D">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如因</w:t>
      </w:r>
      <w:r>
        <w:rPr>
          <w:rFonts w:hint="eastAsia" w:ascii="仿宋_GB2312" w:hAnsi="仿宋_GB2312" w:eastAsia="仿宋_GB2312" w:cs="仿宋_GB2312"/>
          <w:sz w:val="32"/>
          <w:szCs w:val="32"/>
          <w:lang w:val="en-US" w:eastAsia="zh-CN"/>
        </w:rPr>
        <w:t>发包人</w:t>
      </w:r>
      <w:r>
        <w:rPr>
          <w:rFonts w:hint="eastAsia" w:ascii="仿宋_GB2312" w:hAnsi="仿宋_GB2312" w:eastAsia="仿宋_GB2312" w:cs="仿宋_GB2312"/>
          <w:sz w:val="32"/>
          <w:szCs w:val="32"/>
        </w:rPr>
        <w:t>需求，硬件需满足接入其他指定系统的要求，在合同施工内容完成并通过发包人验收前</w:t>
      </w:r>
      <w:r>
        <w:rPr>
          <w:rFonts w:hint="eastAsia" w:ascii="仿宋_GB2312" w:hAnsi="仿宋_GB2312" w:eastAsia="仿宋_GB2312" w:cs="仿宋_GB2312"/>
          <w:sz w:val="32"/>
          <w:szCs w:val="32"/>
          <w:lang w:val="en-US" w:eastAsia="zh-CN"/>
        </w:rPr>
        <w:t>承包人</w:t>
      </w:r>
      <w:r>
        <w:rPr>
          <w:rFonts w:hint="eastAsia" w:ascii="仿宋_GB2312" w:hAnsi="仿宋_GB2312" w:eastAsia="仿宋_GB2312" w:cs="仿宋_GB2312"/>
          <w:sz w:val="32"/>
          <w:szCs w:val="32"/>
        </w:rPr>
        <w:t>应无条件响应。</w:t>
      </w:r>
    </w:p>
    <w:p w14:paraId="260DC307">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工程完成后</w:t>
      </w:r>
      <w:r>
        <w:rPr>
          <w:rFonts w:hint="eastAsia" w:ascii="仿宋_GB2312" w:hAnsi="仿宋_GB2312" w:eastAsia="仿宋_GB2312" w:cs="仿宋_GB2312"/>
          <w:sz w:val="32"/>
          <w:szCs w:val="32"/>
          <w:lang w:val="en-US" w:eastAsia="zh-CN"/>
        </w:rPr>
        <w:t>承包人</w:t>
      </w:r>
      <w:r>
        <w:rPr>
          <w:rFonts w:hint="eastAsia" w:ascii="仿宋_GB2312" w:hAnsi="仿宋_GB2312" w:eastAsia="仿宋_GB2312" w:cs="仿宋_GB2312"/>
          <w:sz w:val="32"/>
          <w:szCs w:val="32"/>
        </w:rPr>
        <w:t>需提供三年质保及运维服务，期间需提供运维质保资料。</w:t>
      </w:r>
    </w:p>
    <w:p w14:paraId="290C90CD">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二、质量标准</w:t>
      </w:r>
    </w:p>
    <w:p w14:paraId="103B4EC9">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工程质量符合国家、行业及地方相关质量验收标准、规范及指南等一次性验收合格标准。</w:t>
      </w:r>
    </w:p>
    <w:p w14:paraId="0B0CC582">
      <w:pPr>
        <w:spacing w:line="5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安全标准：合格。</w:t>
      </w:r>
    </w:p>
    <w:p w14:paraId="5BB46B1E">
      <w:pPr>
        <w:numPr>
          <w:ilvl w:val="0"/>
          <w:numId w:val="1"/>
        </w:numPr>
        <w:spacing w:line="5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合同价与合同价格形式</w:t>
      </w:r>
    </w:p>
    <w:p w14:paraId="1524F78B">
      <w:pPr>
        <w:spacing w:line="5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合同</w:t>
      </w:r>
      <w:r>
        <w:rPr>
          <w:rFonts w:hint="eastAsia" w:ascii="仿宋_GB2312" w:hAnsi="仿宋_GB2312" w:eastAsia="仿宋_GB2312" w:cs="仿宋_GB2312"/>
          <w:sz w:val="32"/>
          <w:szCs w:val="32"/>
        </w:rPr>
        <w:t>金额为</w:t>
      </w:r>
      <w:r>
        <w:rPr>
          <w:rFonts w:ascii="仿宋_GB2312" w:hAnsi="仿宋_GB2312" w:eastAsia="仿宋_GB2312" w:cs="仿宋_GB2312"/>
          <w:sz w:val="32"/>
          <w:szCs w:val="32"/>
        </w:rPr>
        <w:t>人民币（大写）</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税率</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不含税金额为</w:t>
      </w:r>
      <w:r>
        <w:rPr>
          <w:rFonts w:ascii="仿宋_GB2312" w:hAnsi="仿宋_GB2312" w:eastAsia="仿宋_GB2312" w:cs="仿宋_GB2312"/>
          <w:sz w:val="32"/>
          <w:szCs w:val="32"/>
        </w:rPr>
        <w:t>人民币（大写）</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，税金</w:t>
      </w:r>
      <w:r>
        <w:rPr>
          <w:rFonts w:ascii="仿宋_GB2312" w:hAnsi="仿宋_GB2312" w:eastAsia="仿宋_GB2312" w:cs="仿宋_GB2312"/>
          <w:sz w:val="32"/>
          <w:szCs w:val="32"/>
        </w:rPr>
        <w:t>人民币（大写）</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，为</w:t>
      </w:r>
      <w:r>
        <w:rPr>
          <w:rFonts w:ascii="仿宋_GB2312" w:hAnsi="仿宋_GB2312" w:eastAsia="仿宋_GB2312" w:cs="仿宋_GB2312"/>
          <w:sz w:val="32"/>
          <w:szCs w:val="32"/>
        </w:rPr>
        <w:t>若国家后期税率调整，按不含税价款不变原则进行结算</w:t>
      </w:r>
      <w:r>
        <w:rPr>
          <w:rFonts w:hint="eastAsia" w:ascii="仿宋_GB2312" w:hAnsi="仿宋_GB2312" w:eastAsia="仿宋_GB2312" w:cs="仿宋_GB2312"/>
          <w:sz w:val="32"/>
          <w:szCs w:val="32"/>
        </w:rPr>
        <w:t>。</w:t>
      </w:r>
    </w:p>
    <w:p w14:paraId="29AF319A">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合同价格形式：固定综合单价形式。</w:t>
      </w:r>
    </w:p>
    <w:p w14:paraId="256728BF">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单价已包含设备采购、运输、安装及相关人工、材料、机械、风险、利润、系统接入、人员现场踏勘、文本等费用，设备单价同时包含各项辅材（包括流量网卡等）、三年流量费（自安装完成发包人验收通过后起算，设备安装过程中由承包人承担）、运维费（自安装完成发包人验收通过后起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信息发送费用（如有）、话费（如有）</w:t>
      </w:r>
      <w:r>
        <w:rPr>
          <w:rFonts w:hint="eastAsia" w:ascii="仿宋_GB2312" w:hAnsi="仿宋_GB2312" w:eastAsia="仿宋_GB2312" w:cs="仿宋_GB2312"/>
          <w:sz w:val="32"/>
          <w:szCs w:val="32"/>
        </w:rPr>
        <w:t>等一切与本工程相关的费用。</w:t>
      </w:r>
    </w:p>
    <w:p w14:paraId="18F9ACC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如涉及发生接入成本（含设备接入调试、技术对接、数据整合等相关服务）的由</w:t>
      </w:r>
      <w:r>
        <w:rPr>
          <w:rFonts w:hint="eastAsia" w:ascii="仿宋_GB2312" w:hAnsi="仿宋_GB2312" w:eastAsia="仿宋_GB2312" w:cs="仿宋_GB2312"/>
          <w:sz w:val="32"/>
          <w:szCs w:val="32"/>
          <w:lang w:val="en-US" w:eastAsia="zh-CN"/>
        </w:rPr>
        <w:t>承包人</w:t>
      </w:r>
      <w:r>
        <w:rPr>
          <w:rFonts w:hint="eastAsia" w:ascii="仿宋_GB2312" w:hAnsi="仿宋_GB2312" w:eastAsia="仿宋_GB2312" w:cs="仿宋_GB2312"/>
          <w:sz w:val="32"/>
          <w:szCs w:val="32"/>
        </w:rPr>
        <w:t>自行与平台方对接，并承担费用，</w:t>
      </w:r>
      <w:r>
        <w:rPr>
          <w:rFonts w:hint="eastAsia" w:ascii="仿宋_GB2312" w:hAnsi="仿宋_GB2312" w:eastAsia="仿宋_GB2312" w:cs="仿宋_GB2312"/>
          <w:sz w:val="32"/>
          <w:szCs w:val="32"/>
          <w:lang w:val="en-US" w:eastAsia="zh-CN"/>
        </w:rPr>
        <w:t>承包人</w:t>
      </w:r>
      <w:r>
        <w:rPr>
          <w:rFonts w:hint="eastAsia" w:ascii="仿宋_GB2312" w:hAnsi="仿宋_GB2312" w:eastAsia="仿宋_GB2312" w:cs="仿宋_GB2312"/>
          <w:sz w:val="32"/>
          <w:szCs w:val="32"/>
        </w:rPr>
        <w:t>在报价中</w:t>
      </w:r>
      <w:r>
        <w:rPr>
          <w:rFonts w:hint="eastAsia" w:ascii="仿宋_GB2312" w:hAnsi="仿宋_GB2312" w:eastAsia="仿宋_GB2312" w:cs="仿宋_GB2312"/>
          <w:sz w:val="32"/>
          <w:szCs w:val="32"/>
          <w:lang w:val="en-US" w:eastAsia="zh-CN"/>
        </w:rPr>
        <w:t>已</w:t>
      </w:r>
      <w:r>
        <w:rPr>
          <w:rFonts w:hint="eastAsia" w:ascii="仿宋_GB2312" w:hAnsi="仿宋_GB2312" w:eastAsia="仿宋_GB2312" w:cs="仿宋_GB2312"/>
          <w:sz w:val="32"/>
          <w:szCs w:val="32"/>
        </w:rPr>
        <w:t>综合考虑此情况。</w:t>
      </w:r>
    </w:p>
    <w:p w14:paraId="366521AF">
      <w:pPr>
        <w:numPr>
          <w:ilvl w:val="0"/>
          <w:numId w:val="1"/>
        </w:num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支付方式</w:t>
      </w:r>
    </w:p>
    <w:p w14:paraId="3EA29D8B">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1、设备采购、安装完成，并完成系统平台接入工作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确认可正常运行后，经提交请款材料（包含符合发包人财务要求的合法有效的发票）后10个工作日内支付至结算金额的85%；</w:t>
      </w:r>
    </w:p>
    <w:p w14:paraId="783D924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2、质保、运维满一年，设备、系统运行正常或故障均已处理完成，记录资料完整，经提交请款资料（包含符合发包人财务要求的合法有效的发票）后10个工作日内，支付至结算金额的90%；</w:t>
      </w:r>
    </w:p>
    <w:p w14:paraId="564C3634">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3、质保、运维满两年，设备、系统运行正常或故障均已处理完成，记录资料完整，经提交请款资料（包含符合发包人财务要求的合法有效的发票）后10个工作日内，支付至结算金额的95%；</w:t>
      </w:r>
    </w:p>
    <w:p w14:paraId="0C1E6379">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4、质保、运维期满，设备、系统运行正常或故障均已处理完成，记录资料完整，经提交请款资料（包含符合发包人财务要求的合法有效的发票）后10个工作日内，支付剩余款项。               </w:t>
      </w:r>
    </w:p>
    <w:p w14:paraId="69E24318">
      <w:pPr>
        <w:numPr>
          <w:ilvl w:val="0"/>
          <w:numId w:val="1"/>
        </w:num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双方责任及义务</w:t>
      </w:r>
    </w:p>
    <w:p w14:paraId="0B1506E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1、发包人依据付款节点支付按时支付款项，如因承包人提交请款资料不满足发包人及财务要求，引起的付款时间滞后，由承包人自行承担后果，发包人无责。</w:t>
      </w:r>
    </w:p>
    <w:p w14:paraId="4BB70D4C">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2、发包人配合承包人确认设备安装点位与具体位置，按时下发开工、安装指令。</w:t>
      </w:r>
    </w:p>
    <w:p w14:paraId="7ED8790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承包人须按照采购公告、采购文件、清单等，依据发包人和项目要求采购满足条件的设备，如因承包人采购的设备不能满足发包人现场安装、系统接入并能正常运行等要求的，承包人须无偿重新采购设备或以其他不低于项目要求的方式直至完成项目所要求的全部内容。</w:t>
      </w:r>
    </w:p>
    <w:p w14:paraId="6E14DD7F">
      <w:pPr>
        <w:pStyle w:val="14"/>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承包人须在合同约定期限内完成所有工作内容，如因承包人自身原因导致未按期完成，根据实际情况，发包人有权按照每延期一天1000元要求承包人支付违约金；逾期超过30日的，发包人有权解除合同；若违约金不足以弥补发包人实际损失的，承包人还应就超出部分承担赔偿责任。</w:t>
      </w:r>
    </w:p>
    <w:p w14:paraId="4F1B3C5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承包人运货、施工安装、运维期间，应处理好周边环境、人员等关系，如因造成噪音扰民、材料堆放不当、施工临时占用、周边公共设施受损、环境投诉、第三方人员因承包人原因导致受伤、死亡等由承包人自行处理，费用自担。</w:t>
      </w:r>
    </w:p>
    <w:p w14:paraId="70CABEC6">
      <w:pPr>
        <w:pStyle w:val="13"/>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6、承包人安装设备期间，作业人员需有相应作业资格及上岗证（如不涉及，可不作要求）。</w:t>
      </w:r>
    </w:p>
    <w:p w14:paraId="1B82B629">
      <w:pPr>
        <w:pStyle w:val="13"/>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7、承包人需服从发包人现场管理，如作业人员不服从管理的，发包人有权要求承包人更换人员，承包人须无偿配合。</w:t>
      </w:r>
    </w:p>
    <w:p w14:paraId="3C5C54AA">
      <w:pPr>
        <w:pStyle w:val="14"/>
        <w:ind w:left="0" w:firstLine="640" w:firstLineChars="200"/>
        <w:rPr>
          <w:rFonts w:hint="default" w:eastAsia="仿宋_GB2312"/>
          <w:lang w:val="en-US" w:eastAsia="zh-CN"/>
        </w:rPr>
      </w:pPr>
      <w:r>
        <w:rPr>
          <w:rFonts w:hint="eastAsia" w:ascii="仿宋_GB2312" w:hAnsi="仿宋_GB2312" w:eastAsia="仿宋_GB2312" w:cs="仿宋_GB2312"/>
          <w:sz w:val="32"/>
          <w:szCs w:val="32"/>
          <w:lang w:val="en-US" w:eastAsia="zh-CN"/>
        </w:rPr>
        <w:t>8、运维包括设备运维和系统运维，包括且不限于设备台账管理（包括建立设备全生命周期档案，包含型号、规格、序列号、安装位置、保修记录及历史维护记录）、预防性维护（包括制定年度、季度维护计划，包含润滑保养、固件升级、性能校准等标准化操作流程）、故障处理机制（包含明确故障分级标准及时间响应机制，原则上为故障出现后1小时内进行响应，从报修受理、远程诊断、现场处置、修复验证、根因分析闭环管理流程）、巡检服务、数据信息安全保障维护、数据传输稳定性准确性维护、数据更新维护、数据资源整合维护（如有）、设备维修更换等涉及须保障设备硬件与软件系统正常运行，数据正常传输等相关的一切运维服务。</w:t>
      </w:r>
    </w:p>
    <w:p w14:paraId="64C3D32C">
      <w:pPr>
        <w:pStyle w:val="13"/>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六、其他补充条款</w:t>
      </w:r>
    </w:p>
    <w:p w14:paraId="0F729C07">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未尽事宜双方应友好协商，如协商不成，则任一方可向</w:t>
      </w:r>
      <w:r>
        <w:rPr>
          <w:rFonts w:hint="eastAsia" w:ascii="仿宋_GB2312" w:hAnsi="仿宋_GB2312" w:eastAsia="仿宋_GB2312" w:cs="仿宋_GB2312"/>
          <w:sz w:val="32"/>
          <w:szCs w:val="32"/>
          <w:u w:val="single"/>
        </w:rPr>
        <w:t xml:space="preserve"> 镇海区 </w:t>
      </w:r>
      <w:r>
        <w:rPr>
          <w:rFonts w:hint="eastAsia" w:ascii="仿宋_GB2312" w:hAnsi="仿宋_GB2312" w:eastAsia="仿宋_GB2312" w:cs="仿宋_GB2312"/>
          <w:sz w:val="32"/>
          <w:szCs w:val="32"/>
        </w:rPr>
        <w:t>人民法院提起诉讼。</w:t>
      </w:r>
    </w:p>
    <w:p w14:paraId="50A234DE">
      <w:pPr>
        <w:spacing w:line="500" w:lineRule="exact"/>
        <w:ind w:firstLine="640" w:firstLineChars="200"/>
      </w:pPr>
      <w:r>
        <w:rPr>
          <w:rFonts w:hint="eastAsia" w:ascii="仿宋_GB2312" w:hAnsi="仿宋_GB2312" w:eastAsia="仿宋_GB2312" w:cs="仿宋_GB2312"/>
          <w:sz w:val="32"/>
          <w:szCs w:val="32"/>
        </w:rPr>
        <w:t>此协议一式四份，甲方执三份，乙方执一份，经双方签字、盖章后生效。</w:t>
      </w:r>
    </w:p>
    <w:p w14:paraId="14641514">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发包方：宁波市雄镇投资集团有限公司（章）  </w:t>
      </w:r>
    </w:p>
    <w:p w14:paraId="4379EBF8">
      <w:pPr>
        <w:spacing w:line="500" w:lineRule="exac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法定代表人（签字或盖章）：</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或其授权代理人：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或其授权代理人：   </w:t>
      </w:r>
      <w:r>
        <w:rPr>
          <w:rFonts w:hint="eastAsia" w:ascii="仿宋_GB2312" w:hAnsi="仿宋_GB2312" w:eastAsia="仿宋_GB2312" w:cs="仿宋_GB2312"/>
          <w:sz w:val="32"/>
          <w:szCs w:val="32"/>
          <w:u w:val="single"/>
        </w:rPr>
        <w:t xml:space="preserve">                  </w:t>
      </w:r>
    </w:p>
    <w:p w14:paraId="03430084">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开户行：            </w:t>
      </w:r>
    </w:p>
    <w:p w14:paraId="34E91343">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账号：                                  </w:t>
      </w:r>
    </w:p>
    <w:p w14:paraId="393A127A">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                         </w:t>
      </w:r>
    </w:p>
    <w:p w14:paraId="4664CD28">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联系电话：                       </w:t>
      </w:r>
    </w:p>
    <w:p w14:paraId="224EADD8">
      <w:pPr>
        <w:pStyle w:val="13"/>
      </w:pPr>
    </w:p>
    <w:p w14:paraId="10BBF53C">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乙方：（章）</w:t>
      </w:r>
    </w:p>
    <w:p w14:paraId="12CA5A5A">
      <w:pPr>
        <w:spacing w:line="500" w:lineRule="exac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法定代表人（签字或盖章）：</w:t>
      </w:r>
      <w:r>
        <w:rPr>
          <w:rFonts w:hint="eastAsia" w:ascii="仿宋_GB2312" w:hAnsi="仿宋_GB2312" w:eastAsia="仿宋_GB2312" w:cs="仿宋_GB2312"/>
          <w:sz w:val="32"/>
          <w:szCs w:val="32"/>
          <w:u w:val="single"/>
        </w:rPr>
        <w:t xml:space="preserve">                   </w:t>
      </w:r>
    </w:p>
    <w:p w14:paraId="56E7993F">
      <w:pPr>
        <w:spacing w:line="500" w:lineRule="exact"/>
      </w:pPr>
      <w:r>
        <w:rPr>
          <w:rFonts w:hint="eastAsia" w:ascii="仿宋_GB2312" w:hAnsi="仿宋_GB2312" w:eastAsia="仿宋_GB2312" w:cs="仿宋_GB2312"/>
          <w:sz w:val="32"/>
          <w:szCs w:val="32"/>
        </w:rPr>
        <w:t xml:space="preserve">或其授权代理人：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或其授权代理人：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开户行：     </w:t>
      </w:r>
    </w:p>
    <w:p w14:paraId="41914E78">
      <w:r>
        <w:rPr>
          <w:rFonts w:hint="eastAsia" w:ascii="仿宋_GB2312" w:hAnsi="仿宋_GB2312" w:eastAsia="仿宋_GB2312" w:cs="仿宋_GB2312"/>
          <w:sz w:val="32"/>
          <w:szCs w:val="32"/>
        </w:rPr>
        <w:t>账号：</w:t>
      </w:r>
    </w:p>
    <w:p w14:paraId="3A042DB4">
      <w:pPr>
        <w:pStyle w:val="13"/>
        <w:ind w:firstLine="0" w:firstLineChars="0"/>
      </w:pPr>
      <w:r>
        <w:rPr>
          <w:rFonts w:hint="eastAsia" w:ascii="仿宋_GB2312" w:hAnsi="仿宋_GB2312" w:eastAsia="仿宋_GB2312" w:cs="仿宋_GB2312"/>
          <w:sz w:val="32"/>
          <w:szCs w:val="32"/>
        </w:rPr>
        <w:t>联系人：</w:t>
      </w:r>
    </w:p>
    <w:p w14:paraId="54AC80E6">
      <w:pPr>
        <w:pStyle w:val="14"/>
        <w:ind w:left="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联系电话： </w:t>
      </w:r>
    </w:p>
    <w:p w14:paraId="186917EC">
      <w:pPr>
        <w:rPr>
          <w:rFonts w:hint="eastAsia" w:ascii="仿宋_GB2312" w:hAnsi="仿宋_GB2312" w:eastAsia="仿宋_GB2312" w:cs="仿宋_GB2312"/>
          <w:sz w:val="32"/>
          <w:szCs w:val="32"/>
        </w:rPr>
      </w:pPr>
    </w:p>
    <w:p w14:paraId="2BD8FDA8">
      <w:pPr>
        <w:rPr>
          <w:rFonts w:hint="eastAsia" w:ascii="仿宋_GB2312" w:hAnsi="仿宋_GB2312" w:eastAsia="仿宋_GB2312" w:cs="仿宋_GB2312"/>
          <w:sz w:val="32"/>
          <w:szCs w:val="32"/>
        </w:rPr>
      </w:pPr>
    </w:p>
    <w:p w14:paraId="1F87D8EA">
      <w:pPr>
        <w:rPr>
          <w:rFonts w:hint="eastAsia" w:ascii="仿宋_GB2312" w:hAnsi="仿宋_GB2312" w:eastAsia="仿宋_GB2312" w:cs="仿宋_GB2312"/>
          <w:sz w:val="32"/>
          <w:szCs w:val="32"/>
        </w:rPr>
      </w:pPr>
    </w:p>
    <w:p w14:paraId="4AFEBE32">
      <w:pPr>
        <w:pStyle w:val="13"/>
        <w:ind w:firstLine="0" w:firstLineChars="0"/>
      </w:pPr>
    </w:p>
    <w:p w14:paraId="0A13501D">
      <w:pPr>
        <w:spacing w:line="500" w:lineRule="exact"/>
        <w:jc w:val="center"/>
        <w:outlineLvl w:val="0"/>
        <w:rPr>
          <w:rFonts w:ascii="宋体"/>
          <w:b/>
          <w:color w:val="000000"/>
          <w:sz w:val="44"/>
          <w:szCs w:val="44"/>
        </w:rPr>
      </w:pPr>
      <w:bookmarkStart w:id="28" w:name="_Toc24162"/>
      <w:r>
        <w:rPr>
          <w:rFonts w:hint="eastAsia" w:ascii="宋体" w:hAnsi="宋体"/>
          <w:b/>
          <w:color w:val="000000"/>
          <w:sz w:val="44"/>
          <w:szCs w:val="44"/>
        </w:rPr>
        <w:t>目录</w:t>
      </w:r>
      <w:bookmarkEnd w:id="28"/>
    </w:p>
    <w:p w14:paraId="3E1D835A">
      <w:pPr>
        <w:spacing w:line="500" w:lineRule="exact"/>
        <w:jc w:val="center"/>
        <w:rPr>
          <w:rFonts w:ascii="宋体"/>
          <w:b/>
          <w:color w:val="000000"/>
          <w:sz w:val="44"/>
          <w:szCs w:val="44"/>
        </w:rPr>
      </w:pPr>
    </w:p>
    <w:p w14:paraId="0E5D6B42">
      <w:pPr>
        <w:spacing w:line="500" w:lineRule="exact"/>
        <w:rPr>
          <w:rFonts w:hint="eastAsia" w:ascii="宋体" w:hAnsi="宋体"/>
          <w:b/>
          <w:color w:val="000000"/>
          <w:sz w:val="28"/>
          <w:szCs w:val="28"/>
        </w:rPr>
      </w:pPr>
      <w:r>
        <w:rPr>
          <w:rFonts w:hint="eastAsia" w:ascii="宋体" w:hAnsi="宋体"/>
          <w:b/>
          <w:color w:val="000000"/>
          <w:sz w:val="28"/>
          <w:szCs w:val="28"/>
        </w:rPr>
        <w:t>一、报名表</w:t>
      </w:r>
    </w:p>
    <w:p w14:paraId="7BCB7D46">
      <w:pPr>
        <w:spacing w:line="500" w:lineRule="exact"/>
        <w:rPr>
          <w:rFonts w:ascii="宋体"/>
          <w:b/>
          <w:color w:val="000000"/>
          <w:sz w:val="28"/>
          <w:szCs w:val="28"/>
        </w:rPr>
      </w:pPr>
      <w:r>
        <w:rPr>
          <w:rFonts w:hint="eastAsia" w:ascii="宋体" w:hAnsi="宋体"/>
          <w:b/>
          <w:color w:val="000000"/>
          <w:sz w:val="28"/>
          <w:szCs w:val="28"/>
        </w:rPr>
        <w:t>二、报价清单</w:t>
      </w:r>
    </w:p>
    <w:p w14:paraId="24FD627D">
      <w:pPr>
        <w:spacing w:line="500" w:lineRule="exact"/>
        <w:rPr>
          <w:rFonts w:hint="eastAsia" w:ascii="宋体" w:hAnsi="宋体"/>
          <w:b/>
          <w:color w:val="000000"/>
          <w:sz w:val="28"/>
          <w:szCs w:val="28"/>
        </w:rPr>
      </w:pPr>
      <w:r>
        <w:rPr>
          <w:rFonts w:hint="eastAsia" w:ascii="宋体" w:hAnsi="宋体"/>
          <w:b/>
          <w:color w:val="000000"/>
          <w:sz w:val="28"/>
          <w:szCs w:val="28"/>
        </w:rPr>
        <w:t>三、法人身份证或法人授权委托书（若有）</w:t>
      </w:r>
    </w:p>
    <w:p w14:paraId="7C37E78B">
      <w:pPr>
        <w:spacing w:line="500" w:lineRule="exact"/>
        <w:rPr>
          <w:rFonts w:hint="eastAsia" w:ascii="宋体" w:hAnsi="宋体"/>
          <w:b/>
          <w:color w:val="000000"/>
          <w:sz w:val="28"/>
          <w:szCs w:val="28"/>
        </w:rPr>
      </w:pPr>
      <w:r>
        <w:rPr>
          <w:rFonts w:hint="eastAsia" w:ascii="宋体" w:hAnsi="宋体"/>
          <w:b/>
          <w:color w:val="000000"/>
          <w:sz w:val="28"/>
          <w:szCs w:val="28"/>
        </w:rPr>
        <w:t>四、企业营业执照复印件（盖单位公章）</w:t>
      </w:r>
    </w:p>
    <w:p w14:paraId="12E4B2CB">
      <w:pPr>
        <w:spacing w:before="101" w:line="224" w:lineRule="auto"/>
        <w:ind w:left="240"/>
        <w:rPr>
          <w:rFonts w:hint="eastAsia" w:ascii="宋体" w:hAnsi="宋体" w:eastAsia="宋体" w:cs="宋体"/>
          <w:spacing w:val="-21"/>
          <w:sz w:val="31"/>
          <w:szCs w:val="31"/>
        </w:rPr>
      </w:pPr>
    </w:p>
    <w:p w14:paraId="2297C311">
      <w:pPr>
        <w:spacing w:before="101" w:line="224" w:lineRule="auto"/>
        <w:ind w:left="240"/>
        <w:rPr>
          <w:rFonts w:hint="eastAsia" w:ascii="宋体" w:hAnsi="宋体" w:eastAsia="宋体" w:cs="宋体"/>
          <w:spacing w:val="-21"/>
          <w:sz w:val="31"/>
          <w:szCs w:val="31"/>
        </w:rPr>
      </w:pPr>
    </w:p>
    <w:p w14:paraId="242ED8E9">
      <w:pPr>
        <w:spacing w:before="101" w:line="224" w:lineRule="auto"/>
        <w:ind w:left="240"/>
        <w:rPr>
          <w:rFonts w:hint="eastAsia" w:ascii="宋体" w:hAnsi="宋体" w:eastAsia="宋体" w:cs="宋体"/>
          <w:spacing w:val="-21"/>
          <w:sz w:val="31"/>
          <w:szCs w:val="31"/>
        </w:rPr>
      </w:pPr>
    </w:p>
    <w:p w14:paraId="50AEF1F9">
      <w:pPr>
        <w:spacing w:before="101" w:line="224" w:lineRule="auto"/>
        <w:ind w:left="240"/>
        <w:rPr>
          <w:rFonts w:hint="eastAsia" w:ascii="宋体" w:hAnsi="宋体" w:eastAsia="宋体" w:cs="宋体"/>
          <w:spacing w:val="-21"/>
          <w:sz w:val="31"/>
          <w:szCs w:val="31"/>
        </w:rPr>
      </w:pPr>
    </w:p>
    <w:p w14:paraId="4B49347E">
      <w:pPr>
        <w:spacing w:before="101" w:line="224" w:lineRule="auto"/>
        <w:ind w:left="240"/>
        <w:rPr>
          <w:rFonts w:hint="eastAsia" w:ascii="宋体" w:hAnsi="宋体" w:eastAsia="宋体" w:cs="宋体"/>
          <w:spacing w:val="-21"/>
          <w:sz w:val="31"/>
          <w:szCs w:val="31"/>
        </w:rPr>
      </w:pPr>
    </w:p>
    <w:p w14:paraId="10C67E75">
      <w:pPr>
        <w:spacing w:before="101" w:line="224" w:lineRule="auto"/>
        <w:ind w:left="240"/>
        <w:rPr>
          <w:rFonts w:hint="eastAsia" w:ascii="宋体" w:hAnsi="宋体" w:eastAsia="宋体" w:cs="宋体"/>
          <w:spacing w:val="-21"/>
          <w:sz w:val="31"/>
          <w:szCs w:val="31"/>
        </w:rPr>
      </w:pPr>
    </w:p>
    <w:p w14:paraId="58812108">
      <w:pPr>
        <w:spacing w:before="101" w:line="224" w:lineRule="auto"/>
        <w:ind w:left="240"/>
        <w:rPr>
          <w:rFonts w:hint="eastAsia" w:ascii="宋体" w:hAnsi="宋体" w:eastAsia="宋体" w:cs="宋体"/>
          <w:spacing w:val="-21"/>
          <w:sz w:val="31"/>
          <w:szCs w:val="31"/>
        </w:rPr>
      </w:pPr>
    </w:p>
    <w:p w14:paraId="1959DA35">
      <w:pPr>
        <w:spacing w:before="101" w:line="224" w:lineRule="auto"/>
        <w:ind w:left="240"/>
        <w:rPr>
          <w:rFonts w:hint="eastAsia" w:ascii="宋体" w:hAnsi="宋体" w:eastAsia="宋体" w:cs="宋体"/>
          <w:spacing w:val="-21"/>
          <w:sz w:val="31"/>
          <w:szCs w:val="31"/>
        </w:rPr>
      </w:pPr>
    </w:p>
    <w:p w14:paraId="216C7EE4">
      <w:pPr>
        <w:spacing w:before="101" w:line="224" w:lineRule="auto"/>
        <w:ind w:left="240"/>
        <w:rPr>
          <w:rFonts w:hint="eastAsia" w:ascii="宋体" w:hAnsi="宋体" w:eastAsia="宋体" w:cs="宋体"/>
          <w:spacing w:val="-21"/>
          <w:sz w:val="31"/>
          <w:szCs w:val="31"/>
        </w:rPr>
      </w:pPr>
    </w:p>
    <w:p w14:paraId="764CD940">
      <w:pPr>
        <w:spacing w:before="101" w:line="224" w:lineRule="auto"/>
        <w:ind w:left="240"/>
        <w:rPr>
          <w:rFonts w:hint="eastAsia" w:ascii="宋体" w:hAnsi="宋体" w:eastAsia="宋体" w:cs="宋体"/>
          <w:spacing w:val="-21"/>
          <w:sz w:val="31"/>
          <w:szCs w:val="31"/>
        </w:rPr>
      </w:pPr>
    </w:p>
    <w:p w14:paraId="2CAD7B85">
      <w:pPr>
        <w:spacing w:before="101" w:line="224" w:lineRule="auto"/>
        <w:ind w:left="240"/>
        <w:rPr>
          <w:rFonts w:hint="eastAsia" w:ascii="宋体" w:hAnsi="宋体" w:eastAsia="宋体" w:cs="宋体"/>
          <w:spacing w:val="-21"/>
          <w:sz w:val="31"/>
          <w:szCs w:val="31"/>
        </w:rPr>
      </w:pPr>
    </w:p>
    <w:p w14:paraId="07402EC5">
      <w:pPr>
        <w:spacing w:before="101" w:line="224" w:lineRule="auto"/>
        <w:ind w:left="240"/>
        <w:rPr>
          <w:rFonts w:hint="eastAsia" w:ascii="宋体" w:hAnsi="宋体" w:eastAsia="宋体" w:cs="宋体"/>
          <w:spacing w:val="-21"/>
          <w:sz w:val="31"/>
          <w:szCs w:val="31"/>
        </w:rPr>
      </w:pPr>
    </w:p>
    <w:p w14:paraId="49129A63">
      <w:pPr>
        <w:spacing w:before="101" w:line="224" w:lineRule="auto"/>
        <w:rPr>
          <w:rFonts w:hint="eastAsia" w:ascii="宋体" w:hAnsi="宋体" w:eastAsia="宋体" w:cs="宋体"/>
          <w:spacing w:val="-21"/>
          <w:sz w:val="31"/>
          <w:szCs w:val="31"/>
        </w:rPr>
      </w:pPr>
    </w:p>
    <w:p w14:paraId="500F7470">
      <w:pPr>
        <w:pStyle w:val="13"/>
        <w:ind w:firstLine="536"/>
        <w:rPr>
          <w:rFonts w:hint="eastAsia" w:ascii="宋体" w:hAnsi="宋体" w:eastAsia="宋体" w:cs="宋体"/>
          <w:spacing w:val="-21"/>
          <w:sz w:val="31"/>
          <w:szCs w:val="31"/>
        </w:rPr>
      </w:pPr>
    </w:p>
    <w:p w14:paraId="37B51C7A">
      <w:pPr>
        <w:pStyle w:val="14"/>
      </w:pPr>
    </w:p>
    <w:p w14:paraId="3E8A7297">
      <w:pPr>
        <w:spacing w:before="133" w:line="199" w:lineRule="auto"/>
        <w:ind w:left="744"/>
        <w:jc w:val="center"/>
        <w:rPr>
          <w:rFonts w:hint="eastAsia" w:ascii="微软雅黑" w:hAnsi="微软雅黑" w:eastAsia="微软雅黑" w:cs="微软雅黑"/>
          <w:b/>
          <w:bCs/>
          <w:spacing w:val="7"/>
          <w:sz w:val="31"/>
          <w:szCs w:val="31"/>
        </w:rPr>
      </w:pPr>
      <w:r>
        <w:rPr>
          <w:rFonts w:hint="eastAsia" w:ascii="微软雅黑" w:hAnsi="微软雅黑" w:eastAsia="微软雅黑" w:cs="微软雅黑"/>
          <w:b/>
          <w:bCs/>
          <w:spacing w:val="7"/>
          <w:sz w:val="31"/>
          <w:szCs w:val="31"/>
        </w:rPr>
        <w:t>一、报 名 表</w:t>
      </w:r>
    </w:p>
    <w:p w14:paraId="3625D363">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宁波市雄镇投资集团有限公司：</w:t>
      </w:r>
    </w:p>
    <w:p w14:paraId="68E1950B">
      <w:pPr>
        <w:spacing w:before="156" w:beforeLines="50" w:after="156" w:afterLines="50" w:line="540" w:lineRule="atLeast"/>
        <w:ind w:firstLine="640" w:firstLineChars="200"/>
        <w:rPr>
          <w:rFonts w:hint="eastAsia" w:ascii="仿宋" w:hAnsi="仿宋" w:eastAsia="仿宋" w:cs="Arial"/>
          <w:sz w:val="32"/>
          <w:szCs w:val="32"/>
        </w:rPr>
      </w:pPr>
      <w:r>
        <w:rPr>
          <w:rFonts w:hint="eastAsia" w:ascii="仿宋" w:hAnsi="仿宋" w:eastAsia="仿宋"/>
          <w:sz w:val="32"/>
          <w:szCs w:val="32"/>
        </w:rPr>
        <w:t>本公司自愿报名参加贵公司组织的</w:t>
      </w:r>
      <w:r>
        <w:rPr>
          <w:rFonts w:hint="eastAsia" w:ascii="仿宋" w:hAnsi="仿宋" w:eastAsia="仿宋"/>
          <w:sz w:val="32"/>
          <w:szCs w:val="32"/>
          <w:u w:val="single"/>
        </w:rPr>
        <w:t xml:space="preserve">    （工程名称）    </w:t>
      </w:r>
      <w:r>
        <w:rPr>
          <w:rFonts w:hint="eastAsia" w:ascii="仿宋" w:hAnsi="仿宋" w:eastAsia="仿宋"/>
          <w:sz w:val="32"/>
          <w:szCs w:val="32"/>
        </w:rPr>
        <w:t>的比选采购活动，我单位具体情况如下：</w:t>
      </w:r>
    </w:p>
    <w:tbl>
      <w:tblPr>
        <w:tblStyle w:val="8"/>
        <w:tblW w:w="9214" w:type="dxa"/>
        <w:tblInd w:w="-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1"/>
        <w:gridCol w:w="2019"/>
        <w:gridCol w:w="1746"/>
        <w:gridCol w:w="2498"/>
      </w:tblGrid>
      <w:tr w14:paraId="5EB9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951" w:type="dxa"/>
            <w:vAlign w:val="center"/>
          </w:tcPr>
          <w:p w14:paraId="2DC7F6B2">
            <w:pPr>
              <w:spacing w:line="540" w:lineRule="atLeast"/>
              <w:jc w:val="center"/>
              <w:rPr>
                <w:rFonts w:hint="eastAsia" w:ascii="仿宋" w:hAnsi="仿宋" w:eastAsia="仿宋"/>
                <w:sz w:val="32"/>
                <w:szCs w:val="32"/>
              </w:rPr>
            </w:pPr>
            <w:r>
              <w:rPr>
                <w:rFonts w:hint="eastAsia" w:ascii="仿宋" w:hAnsi="仿宋" w:eastAsia="仿宋"/>
                <w:sz w:val="32"/>
                <w:szCs w:val="32"/>
              </w:rPr>
              <w:t>投标人名称（全称）</w:t>
            </w:r>
          </w:p>
        </w:tc>
        <w:tc>
          <w:tcPr>
            <w:tcW w:w="6263" w:type="dxa"/>
            <w:gridSpan w:val="3"/>
            <w:vAlign w:val="center"/>
          </w:tcPr>
          <w:p w14:paraId="67601496">
            <w:pPr>
              <w:spacing w:line="540" w:lineRule="atLeast"/>
              <w:rPr>
                <w:rFonts w:hint="eastAsia" w:ascii="仿宋" w:hAnsi="仿宋" w:eastAsia="仿宋"/>
                <w:sz w:val="32"/>
                <w:szCs w:val="32"/>
              </w:rPr>
            </w:pPr>
          </w:p>
        </w:tc>
      </w:tr>
      <w:tr w14:paraId="7A89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951" w:type="dxa"/>
            <w:vAlign w:val="center"/>
          </w:tcPr>
          <w:p w14:paraId="3AFE9495">
            <w:pPr>
              <w:spacing w:line="540" w:lineRule="atLeast"/>
              <w:jc w:val="center"/>
              <w:rPr>
                <w:rFonts w:hint="eastAsia" w:ascii="仿宋" w:hAnsi="仿宋" w:eastAsia="仿宋"/>
                <w:sz w:val="32"/>
                <w:szCs w:val="32"/>
              </w:rPr>
            </w:pPr>
            <w:r>
              <w:rPr>
                <w:rFonts w:hint="eastAsia" w:ascii="仿宋" w:hAnsi="仿宋" w:eastAsia="仿宋"/>
                <w:sz w:val="32"/>
                <w:szCs w:val="32"/>
              </w:rPr>
              <w:t>投标人地址</w:t>
            </w:r>
          </w:p>
        </w:tc>
        <w:tc>
          <w:tcPr>
            <w:tcW w:w="6263" w:type="dxa"/>
            <w:gridSpan w:val="3"/>
            <w:vAlign w:val="center"/>
          </w:tcPr>
          <w:p w14:paraId="5F0EB253">
            <w:pPr>
              <w:spacing w:line="540" w:lineRule="atLeast"/>
              <w:rPr>
                <w:rFonts w:hint="eastAsia" w:ascii="仿宋" w:hAnsi="仿宋" w:eastAsia="仿宋"/>
                <w:sz w:val="32"/>
                <w:szCs w:val="32"/>
              </w:rPr>
            </w:pPr>
          </w:p>
        </w:tc>
      </w:tr>
      <w:tr w14:paraId="4503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951" w:type="dxa"/>
            <w:vAlign w:val="center"/>
          </w:tcPr>
          <w:p w14:paraId="74FB3E79">
            <w:pPr>
              <w:spacing w:line="540" w:lineRule="atLeast"/>
              <w:jc w:val="center"/>
              <w:rPr>
                <w:rFonts w:hint="eastAsia" w:ascii="仿宋" w:hAnsi="仿宋" w:eastAsia="仿宋"/>
                <w:sz w:val="32"/>
                <w:szCs w:val="32"/>
              </w:rPr>
            </w:pPr>
            <w:r>
              <w:rPr>
                <w:rFonts w:hint="eastAsia" w:ascii="仿宋" w:hAnsi="仿宋" w:eastAsia="仿宋"/>
                <w:sz w:val="32"/>
                <w:szCs w:val="32"/>
              </w:rPr>
              <w:t>联系人（必填）</w:t>
            </w:r>
          </w:p>
        </w:tc>
        <w:tc>
          <w:tcPr>
            <w:tcW w:w="2019" w:type="dxa"/>
            <w:vAlign w:val="center"/>
          </w:tcPr>
          <w:p w14:paraId="53BB31B1">
            <w:pPr>
              <w:spacing w:line="540" w:lineRule="atLeast"/>
              <w:rPr>
                <w:rFonts w:hint="eastAsia" w:ascii="仿宋" w:hAnsi="仿宋" w:eastAsia="仿宋"/>
                <w:sz w:val="32"/>
                <w:szCs w:val="32"/>
              </w:rPr>
            </w:pPr>
          </w:p>
        </w:tc>
        <w:tc>
          <w:tcPr>
            <w:tcW w:w="1746" w:type="dxa"/>
            <w:vAlign w:val="center"/>
          </w:tcPr>
          <w:p w14:paraId="5E9BA3FC">
            <w:pPr>
              <w:spacing w:line="540" w:lineRule="atLeast"/>
              <w:jc w:val="center"/>
              <w:rPr>
                <w:rFonts w:hint="eastAsia" w:ascii="仿宋" w:hAnsi="仿宋" w:eastAsia="仿宋"/>
                <w:sz w:val="32"/>
                <w:szCs w:val="32"/>
              </w:rPr>
            </w:pPr>
            <w:r>
              <w:rPr>
                <w:rFonts w:hint="eastAsia" w:ascii="仿宋" w:hAnsi="仿宋" w:eastAsia="仿宋"/>
                <w:sz w:val="32"/>
                <w:szCs w:val="32"/>
              </w:rPr>
              <w:t>电话/手机（必填）</w:t>
            </w:r>
          </w:p>
        </w:tc>
        <w:tc>
          <w:tcPr>
            <w:tcW w:w="2498" w:type="dxa"/>
            <w:vAlign w:val="center"/>
          </w:tcPr>
          <w:p w14:paraId="669ABEB7">
            <w:pPr>
              <w:spacing w:line="540" w:lineRule="atLeast"/>
              <w:rPr>
                <w:rFonts w:hint="eastAsia" w:ascii="仿宋" w:hAnsi="仿宋" w:eastAsia="仿宋"/>
                <w:sz w:val="32"/>
                <w:szCs w:val="32"/>
              </w:rPr>
            </w:pPr>
          </w:p>
        </w:tc>
      </w:tr>
      <w:tr w14:paraId="62CF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951" w:type="dxa"/>
            <w:vAlign w:val="center"/>
          </w:tcPr>
          <w:p w14:paraId="70FFB65B">
            <w:pPr>
              <w:spacing w:line="540" w:lineRule="atLeast"/>
              <w:jc w:val="center"/>
              <w:rPr>
                <w:rFonts w:hint="eastAsia" w:ascii="仿宋" w:hAnsi="仿宋" w:eastAsia="仿宋"/>
                <w:sz w:val="32"/>
                <w:szCs w:val="32"/>
              </w:rPr>
            </w:pPr>
            <w:r>
              <w:rPr>
                <w:rFonts w:hint="eastAsia" w:ascii="仿宋" w:hAnsi="仿宋" w:eastAsia="仿宋"/>
                <w:sz w:val="32"/>
                <w:szCs w:val="32"/>
              </w:rPr>
              <w:t>E-mail（必填）</w:t>
            </w:r>
          </w:p>
        </w:tc>
        <w:tc>
          <w:tcPr>
            <w:tcW w:w="2019" w:type="dxa"/>
            <w:vAlign w:val="center"/>
          </w:tcPr>
          <w:p w14:paraId="6ED08632">
            <w:pPr>
              <w:spacing w:line="540" w:lineRule="atLeast"/>
              <w:rPr>
                <w:rFonts w:hint="eastAsia" w:ascii="仿宋" w:hAnsi="仿宋" w:eastAsia="仿宋"/>
                <w:sz w:val="32"/>
                <w:szCs w:val="32"/>
              </w:rPr>
            </w:pPr>
          </w:p>
        </w:tc>
        <w:tc>
          <w:tcPr>
            <w:tcW w:w="1746" w:type="dxa"/>
            <w:vAlign w:val="center"/>
          </w:tcPr>
          <w:p w14:paraId="435FCD01">
            <w:pPr>
              <w:spacing w:line="540" w:lineRule="atLeast"/>
              <w:jc w:val="center"/>
              <w:rPr>
                <w:rFonts w:hint="eastAsia" w:ascii="仿宋" w:hAnsi="仿宋" w:eastAsia="仿宋"/>
                <w:sz w:val="32"/>
                <w:szCs w:val="32"/>
              </w:rPr>
            </w:pPr>
            <w:r>
              <w:rPr>
                <w:rFonts w:hint="eastAsia" w:ascii="仿宋" w:hAnsi="仿宋" w:eastAsia="仿宋"/>
                <w:sz w:val="32"/>
                <w:szCs w:val="32"/>
              </w:rPr>
              <w:t>传 真</w:t>
            </w:r>
          </w:p>
        </w:tc>
        <w:tc>
          <w:tcPr>
            <w:tcW w:w="2498" w:type="dxa"/>
            <w:vAlign w:val="center"/>
          </w:tcPr>
          <w:p w14:paraId="0B49E1AB">
            <w:pPr>
              <w:spacing w:line="540" w:lineRule="atLeast"/>
              <w:rPr>
                <w:rFonts w:hint="eastAsia" w:ascii="仿宋" w:hAnsi="仿宋" w:eastAsia="仿宋"/>
                <w:sz w:val="32"/>
                <w:szCs w:val="32"/>
              </w:rPr>
            </w:pPr>
          </w:p>
        </w:tc>
      </w:tr>
      <w:tr w14:paraId="4A70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951" w:type="dxa"/>
            <w:vAlign w:val="center"/>
          </w:tcPr>
          <w:p w14:paraId="2140BA92">
            <w:pPr>
              <w:spacing w:line="540" w:lineRule="atLeast"/>
              <w:jc w:val="center"/>
              <w:rPr>
                <w:rFonts w:hint="eastAsia" w:ascii="仿宋" w:hAnsi="仿宋" w:eastAsia="仿宋"/>
                <w:sz w:val="32"/>
                <w:szCs w:val="32"/>
              </w:rPr>
            </w:pPr>
            <w:r>
              <w:rPr>
                <w:rFonts w:hint="eastAsia" w:ascii="仿宋" w:hAnsi="仿宋" w:eastAsia="仿宋"/>
                <w:sz w:val="32"/>
                <w:szCs w:val="32"/>
              </w:rPr>
              <w:t>企业规模</w:t>
            </w:r>
          </w:p>
        </w:tc>
        <w:tc>
          <w:tcPr>
            <w:tcW w:w="6263" w:type="dxa"/>
            <w:gridSpan w:val="3"/>
            <w:vAlign w:val="center"/>
          </w:tcPr>
          <w:p w14:paraId="39690551">
            <w:pPr>
              <w:spacing w:line="540" w:lineRule="atLeast"/>
              <w:ind w:firstLine="160" w:firstLineChars="50"/>
              <w:rPr>
                <w:rFonts w:hint="eastAsia" w:ascii="仿宋" w:hAnsi="仿宋" w:eastAsia="仿宋"/>
                <w:sz w:val="32"/>
                <w:szCs w:val="32"/>
              </w:rPr>
            </w:pPr>
            <w:r>
              <w:rPr>
                <w:rFonts w:hint="eastAsia" w:ascii="仿宋" w:hAnsi="仿宋" w:eastAsia="仿宋"/>
                <w:sz w:val="32"/>
                <w:szCs w:val="32"/>
              </w:rPr>
              <w:t>□微型  □小型  □中型  □大型</w:t>
            </w:r>
          </w:p>
        </w:tc>
      </w:tr>
      <w:tr w14:paraId="6296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951" w:type="dxa"/>
            <w:vAlign w:val="center"/>
          </w:tcPr>
          <w:p w14:paraId="3D6C20D8">
            <w:pPr>
              <w:spacing w:line="540" w:lineRule="atLeast"/>
              <w:jc w:val="center"/>
              <w:rPr>
                <w:rFonts w:hint="eastAsia" w:ascii="仿宋" w:hAnsi="仿宋" w:eastAsia="仿宋"/>
                <w:sz w:val="32"/>
                <w:szCs w:val="32"/>
              </w:rPr>
            </w:pPr>
            <w:r>
              <w:rPr>
                <w:rFonts w:hint="eastAsia" w:ascii="仿宋" w:hAnsi="仿宋" w:eastAsia="仿宋"/>
                <w:sz w:val="32"/>
                <w:szCs w:val="32"/>
              </w:rPr>
              <w:t>备    注</w:t>
            </w:r>
          </w:p>
        </w:tc>
        <w:tc>
          <w:tcPr>
            <w:tcW w:w="6263" w:type="dxa"/>
            <w:gridSpan w:val="3"/>
            <w:vAlign w:val="center"/>
          </w:tcPr>
          <w:p w14:paraId="1830D0F7">
            <w:pPr>
              <w:spacing w:before="156" w:beforeLines="50" w:after="156" w:afterLines="50" w:line="540" w:lineRule="atLeast"/>
              <w:rPr>
                <w:rFonts w:hint="eastAsia" w:ascii="仿宋" w:hAnsi="仿宋" w:eastAsia="仿宋"/>
                <w:sz w:val="32"/>
                <w:szCs w:val="32"/>
              </w:rPr>
            </w:pPr>
            <w:r>
              <w:rPr>
                <w:rFonts w:hint="eastAsia" w:ascii="仿宋" w:hAnsi="仿宋" w:eastAsia="仿宋"/>
                <w:sz w:val="32"/>
                <w:szCs w:val="32"/>
              </w:rPr>
              <w:t>附：</w:t>
            </w:r>
            <w:r>
              <w:rPr>
                <w:rFonts w:hint="eastAsia" w:ascii="仿宋" w:hAnsi="仿宋" w:eastAsia="仿宋" w:cs="仿宋"/>
                <w:kern w:val="0"/>
                <w:sz w:val="32"/>
                <w:szCs w:val="32"/>
              </w:rPr>
              <w:t>盖章的报名表、营业执照</w:t>
            </w:r>
            <w:r>
              <w:rPr>
                <w:rFonts w:hint="eastAsia" w:ascii="仿宋" w:hAnsi="仿宋" w:eastAsia="仿宋"/>
                <w:sz w:val="32"/>
                <w:szCs w:val="32"/>
              </w:rPr>
              <w:t>复印件(具体按公告要求提供相应资料)。</w:t>
            </w:r>
          </w:p>
        </w:tc>
      </w:tr>
    </w:tbl>
    <w:p w14:paraId="7341AB56">
      <w:pPr>
        <w:spacing w:line="240" w:lineRule="exact"/>
        <w:ind w:left="-567" w:leftChars="-270" w:right="-510" w:rightChars="-243" w:firstLine="632" w:firstLineChars="300"/>
        <w:rPr>
          <w:rFonts w:hint="eastAsia" w:ascii="仿宋" w:hAnsi="仿宋" w:eastAsia="仿宋"/>
          <w:b/>
          <w:bCs/>
          <w:sz w:val="32"/>
          <w:szCs w:val="32"/>
        </w:rPr>
      </w:pPr>
      <w:r>
        <w:rPr>
          <w:rFonts w:hint="eastAsia" w:ascii="仿宋_GB2312" w:eastAsia="仿宋_GB2312"/>
          <w:b/>
          <w:bCs/>
          <w:szCs w:val="21"/>
        </w:rPr>
        <w:t>注：如项目较复杂，可另行选择格式。</w:t>
      </w:r>
    </w:p>
    <w:p w14:paraId="395A4F90">
      <w:pPr>
        <w:spacing w:before="156" w:beforeLines="50" w:after="156" w:afterLines="50" w:line="540" w:lineRule="atLeast"/>
        <w:rPr>
          <w:rFonts w:hint="eastAsia" w:ascii="仿宋" w:hAnsi="仿宋" w:eastAsia="仿宋"/>
          <w:sz w:val="32"/>
          <w:szCs w:val="32"/>
        </w:rPr>
      </w:pPr>
      <w:r>
        <w:rPr>
          <w:rFonts w:hint="eastAsia" w:ascii="仿宋" w:hAnsi="仿宋" w:eastAsia="仿宋"/>
          <w:sz w:val="32"/>
          <w:szCs w:val="32"/>
        </w:rPr>
        <w:t>投标人名称（盖章）：</w:t>
      </w:r>
    </w:p>
    <w:p w14:paraId="456E6787">
      <w:pPr>
        <w:spacing w:before="156" w:beforeLines="50" w:after="156" w:afterLines="50" w:line="540" w:lineRule="atLeast"/>
        <w:rPr>
          <w:rFonts w:hint="eastAsia" w:ascii="仿宋" w:hAnsi="仿宋" w:eastAsia="仿宋"/>
          <w:sz w:val="32"/>
          <w:szCs w:val="32"/>
        </w:rPr>
      </w:pPr>
      <w:r>
        <w:rPr>
          <w:rFonts w:hint="eastAsia" w:ascii="仿宋" w:hAnsi="仿宋" w:eastAsia="仿宋"/>
          <w:sz w:val="32"/>
          <w:szCs w:val="32"/>
        </w:rPr>
        <w:t>投标人法定代表人（签名或盖章）：</w:t>
      </w:r>
    </w:p>
    <w:p w14:paraId="586E23B5">
      <w:pPr>
        <w:spacing w:line="540" w:lineRule="atLeast"/>
        <w:rPr>
          <w:rFonts w:hint="eastAsia" w:ascii="仿宋" w:hAnsi="仿宋" w:eastAsia="仿宋"/>
          <w:sz w:val="32"/>
          <w:szCs w:val="32"/>
        </w:rPr>
      </w:pPr>
    </w:p>
    <w:p w14:paraId="2D3E0BCE">
      <w:pPr>
        <w:pStyle w:val="14"/>
        <w:rPr>
          <w:rFonts w:hint="eastAsia" w:ascii="微软雅黑" w:hAnsi="微软雅黑" w:eastAsia="微软雅黑" w:cs="微软雅黑"/>
          <w:b/>
          <w:bCs/>
          <w:spacing w:val="7"/>
          <w:sz w:val="31"/>
          <w:szCs w:val="31"/>
        </w:rPr>
      </w:pPr>
      <w:r>
        <w:rPr>
          <w:rFonts w:hint="eastAsia" w:ascii="仿宋" w:hAnsi="仿宋" w:eastAsia="仿宋"/>
          <w:sz w:val="32"/>
          <w:szCs w:val="32"/>
        </w:rPr>
        <w:t>日  期：        年      月      日</w:t>
      </w:r>
    </w:p>
    <w:p w14:paraId="13E5EF27">
      <w:pPr>
        <w:spacing w:before="133" w:line="199" w:lineRule="auto"/>
        <w:ind w:left="744"/>
        <w:jc w:val="center"/>
        <w:rPr>
          <w:rFonts w:hint="eastAsia" w:ascii="微软雅黑" w:hAnsi="微软雅黑" w:eastAsia="微软雅黑" w:cs="微软雅黑"/>
          <w:b/>
          <w:bCs/>
          <w:spacing w:val="7"/>
          <w:sz w:val="31"/>
          <w:szCs w:val="31"/>
        </w:rPr>
      </w:pPr>
    </w:p>
    <w:p w14:paraId="670141F3">
      <w:pPr>
        <w:pStyle w:val="13"/>
        <w:ind w:firstLine="648"/>
        <w:rPr>
          <w:rFonts w:hint="eastAsia" w:ascii="微软雅黑" w:hAnsi="微软雅黑" w:eastAsia="微软雅黑" w:cs="微软雅黑"/>
          <w:b/>
          <w:bCs/>
          <w:spacing w:val="7"/>
          <w:sz w:val="31"/>
          <w:szCs w:val="31"/>
        </w:rPr>
      </w:pPr>
    </w:p>
    <w:p w14:paraId="565CDFAD">
      <w:pPr>
        <w:pStyle w:val="14"/>
      </w:pPr>
    </w:p>
    <w:p w14:paraId="31451818">
      <w:pPr>
        <w:spacing w:before="133" w:line="199" w:lineRule="auto"/>
        <w:ind w:left="744"/>
        <w:jc w:val="center"/>
        <w:rPr>
          <w:rFonts w:hint="eastAsia" w:ascii="微软雅黑" w:hAnsi="微软雅黑" w:eastAsia="微软雅黑" w:cs="微软雅黑"/>
          <w:b/>
          <w:bCs/>
          <w:spacing w:val="7"/>
          <w:sz w:val="31"/>
          <w:szCs w:val="31"/>
        </w:rPr>
      </w:pPr>
      <w:r>
        <w:rPr>
          <w:rFonts w:hint="eastAsia" w:ascii="微软雅黑" w:hAnsi="微软雅黑" w:eastAsia="微软雅黑" w:cs="微软雅黑"/>
          <w:b/>
          <w:bCs/>
          <w:spacing w:val="7"/>
          <w:sz w:val="31"/>
          <w:szCs w:val="31"/>
        </w:rPr>
        <w:t>二、镇海区排水设施提升改造工程（一期）一体化智慧排水系统建设项目</w:t>
      </w:r>
      <w:r>
        <w:rPr>
          <w:rFonts w:hint="eastAsia" w:ascii="微软雅黑" w:hAnsi="微软雅黑" w:eastAsia="微软雅黑" w:cs="微软雅黑"/>
          <w:b/>
          <w:bCs/>
          <w:spacing w:val="7"/>
          <w:sz w:val="31"/>
          <w:szCs w:val="31"/>
          <w:lang w:val="en-US" w:eastAsia="zh-CN"/>
        </w:rPr>
        <w:t>新增</w:t>
      </w:r>
      <w:r>
        <w:rPr>
          <w:rFonts w:hint="eastAsia" w:ascii="微软雅黑" w:hAnsi="微软雅黑" w:eastAsia="微软雅黑" w:cs="微软雅黑"/>
          <w:b/>
          <w:bCs/>
          <w:spacing w:val="7"/>
          <w:sz w:val="31"/>
          <w:szCs w:val="31"/>
        </w:rPr>
        <w:t>积水监测设备报价清单</w:t>
      </w:r>
    </w:p>
    <w:p w14:paraId="0D1182C6">
      <w:pPr>
        <w:spacing w:before="156" w:beforeLines="50" w:after="156" w:afterLines="50" w:line="540" w:lineRule="atLeast"/>
        <w:ind w:firstLine="640" w:firstLineChars="200"/>
        <w:jc w:val="center"/>
        <w:rPr>
          <w:rFonts w:hint="eastAsia" w:ascii="仿宋" w:hAnsi="仿宋" w:eastAsia="仿宋"/>
          <w:sz w:val="32"/>
          <w:szCs w:val="32"/>
        </w:rPr>
      </w:pPr>
      <w:r>
        <w:rPr>
          <w:rFonts w:hint="eastAsia" w:ascii="仿宋" w:hAnsi="仿宋" w:eastAsia="仿宋"/>
          <w:sz w:val="32"/>
          <w:szCs w:val="32"/>
        </w:rPr>
        <w:t>（在采购公告下另附）</w:t>
      </w:r>
    </w:p>
    <w:p w14:paraId="1FD3B9D7"/>
    <w:p w14:paraId="2B4F0E32"/>
    <w:p w14:paraId="59704891"/>
    <w:p w14:paraId="7DD29461"/>
    <w:p w14:paraId="6F0500AD"/>
    <w:p w14:paraId="16FE9DED"/>
    <w:p w14:paraId="2417D080"/>
    <w:p w14:paraId="08F3401F"/>
    <w:p w14:paraId="31D703A8"/>
    <w:p w14:paraId="369D028F"/>
    <w:p w14:paraId="16EACDA3"/>
    <w:p w14:paraId="42AD3318"/>
    <w:p w14:paraId="79CC2EF0"/>
    <w:p w14:paraId="7EFF27BD"/>
    <w:p w14:paraId="3B52BCBF"/>
    <w:p w14:paraId="2AEE52BD"/>
    <w:p w14:paraId="3D858D54"/>
    <w:p w14:paraId="3D5BBA71"/>
    <w:p w14:paraId="1E7E6CC2"/>
    <w:p w14:paraId="7FBCC4DF"/>
    <w:p w14:paraId="20AFF7A8"/>
    <w:p w14:paraId="456D0E68"/>
    <w:p w14:paraId="178FD556"/>
    <w:p w14:paraId="1D5D1C77"/>
    <w:p w14:paraId="416692F1"/>
    <w:p w14:paraId="707BC56D"/>
    <w:p w14:paraId="7E49B245"/>
    <w:p w14:paraId="6E55F706"/>
    <w:p w14:paraId="1712756F"/>
    <w:p w14:paraId="11C4463D"/>
    <w:p w14:paraId="1830B58B"/>
    <w:p w14:paraId="1D135A31"/>
    <w:p w14:paraId="11E8CD1C"/>
    <w:p w14:paraId="5309DEF4"/>
    <w:p w14:paraId="7F12FBB0"/>
    <w:p w14:paraId="790805DC"/>
    <w:p w14:paraId="362F012E">
      <w:pPr>
        <w:tabs>
          <w:tab w:val="left" w:pos="638"/>
        </w:tabs>
        <w:jc w:val="left"/>
      </w:pPr>
      <w:r>
        <w:rPr>
          <w:rFonts w:hint="eastAsia"/>
        </w:rPr>
        <w:tab/>
      </w:r>
    </w:p>
    <w:p w14:paraId="404CB89F">
      <w:pPr>
        <w:spacing w:before="133" w:line="199" w:lineRule="auto"/>
        <w:ind w:left="744"/>
        <w:jc w:val="center"/>
        <w:rPr>
          <w:rFonts w:hint="eastAsia" w:ascii="仿宋" w:hAnsi="仿宋" w:eastAsia="仿宋" w:cs="仿宋"/>
          <w:sz w:val="28"/>
          <w:szCs w:val="28"/>
        </w:rPr>
      </w:pPr>
      <w:r>
        <w:rPr>
          <w:rFonts w:hint="eastAsia" w:ascii="微软雅黑" w:hAnsi="微软雅黑" w:eastAsia="微软雅黑" w:cs="微软雅黑"/>
          <w:b/>
          <w:bCs/>
          <w:spacing w:val="7"/>
          <w:sz w:val="31"/>
          <w:szCs w:val="31"/>
        </w:rPr>
        <w:t>三、法人身份证或法人授权委托书（若有）</w:t>
      </w:r>
    </w:p>
    <w:p w14:paraId="669918EF">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 xml:space="preserve">本人（姓名）系    XXX公司     的法定代表人，现委托（姓名）为我方代理人。代理人根据授权，以我方名义签署、澄清、说明、补正、递交、撤回、修改镇海区排水设施提升改造工程（一期）一体化智慧排水系统建设项目新增积水监测设备项目投标文件、签订合同和处理有关事宜，其法律后果由我方承担。 </w:t>
      </w:r>
    </w:p>
    <w:p w14:paraId="081E0C9F">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 xml:space="preserve">委托期限：自本委托书签署之日起至报价比选及合同签订结束期内有效。 </w:t>
      </w:r>
    </w:p>
    <w:p w14:paraId="54FB06E2">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 xml:space="preserve">代理人无转委托权。 </w:t>
      </w:r>
    </w:p>
    <w:p w14:paraId="01A1C4D3">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附：法定代表人及委托代理人身份证复印件（盖单位公章）。</w:t>
      </w:r>
    </w:p>
    <w:p w14:paraId="734A145C">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投标人：（盖单位公章）</w:t>
      </w:r>
    </w:p>
    <w:p w14:paraId="2501AC2B">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法定代表人：（签字或盖章）</w:t>
      </w:r>
    </w:p>
    <w:p w14:paraId="66403988">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身份证号码：</w:t>
      </w:r>
    </w:p>
    <w:p w14:paraId="74370C04">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 xml:space="preserve">委托代理人：（签字）   </w:t>
      </w:r>
    </w:p>
    <w:p w14:paraId="05240E7C">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身份证号码：</w:t>
      </w:r>
    </w:p>
    <w:p w14:paraId="0DE72089">
      <w:pPr>
        <w:spacing w:before="156" w:beforeLines="50" w:after="156" w:afterLines="50" w:line="540" w:lineRule="atLeast"/>
        <w:ind w:firstLine="640" w:firstLineChars="200"/>
        <w:rPr>
          <w:rFonts w:hint="eastAsia" w:ascii="仿宋" w:hAnsi="仿宋" w:eastAsia="仿宋"/>
          <w:sz w:val="32"/>
          <w:szCs w:val="32"/>
        </w:rPr>
      </w:pPr>
      <w:r>
        <w:rPr>
          <w:rFonts w:hint="eastAsia" w:ascii="仿宋" w:hAnsi="仿宋" w:eastAsia="仿宋"/>
          <w:sz w:val="32"/>
          <w:szCs w:val="32"/>
        </w:rPr>
        <w:t>联系电话：</w:t>
      </w:r>
    </w:p>
    <w:p w14:paraId="20F903EE">
      <w:pPr>
        <w:pStyle w:val="13"/>
        <w:ind w:firstLine="640"/>
        <w:rPr>
          <w:rFonts w:hint="eastAsia" w:ascii="仿宋" w:hAnsi="仿宋" w:eastAsia="仿宋"/>
          <w:sz w:val="32"/>
          <w:szCs w:val="32"/>
        </w:rPr>
      </w:pPr>
    </w:p>
    <w:p w14:paraId="2B7C1493">
      <w:pPr>
        <w:spacing w:before="133" w:line="199" w:lineRule="auto"/>
      </w:pPr>
      <w:r>
        <w:rPr>
          <w:rFonts w:hint="eastAsia" w:ascii="微软雅黑" w:hAnsi="微软雅黑" w:eastAsia="微软雅黑" w:cs="微软雅黑"/>
          <w:b/>
          <w:bCs/>
          <w:spacing w:val="7"/>
          <w:sz w:val="31"/>
          <w:szCs w:val="31"/>
        </w:rPr>
        <w:t>四、企业营业执照复印件（盖单位公章）</w:t>
      </w:r>
    </w:p>
    <w:p w14:paraId="4106CE98">
      <w:pPr>
        <w:pStyle w:val="13"/>
        <w:ind w:firstLine="0" w:firstLineChars="0"/>
      </w:pPr>
    </w:p>
    <w:p w14:paraId="779AFBF1">
      <w:pPr>
        <w:pStyle w:val="14"/>
      </w:pPr>
    </w:p>
    <w:p w14:paraId="3FF806B7"/>
    <w:p w14:paraId="2B9DDEE0">
      <w:pPr>
        <w:pStyle w:val="13"/>
      </w:pPr>
    </w:p>
    <w:p w14:paraId="027E511C">
      <w:pPr>
        <w:pStyle w:val="14"/>
      </w:pPr>
    </w:p>
    <w:p w14:paraId="70186C27"/>
    <w:p w14:paraId="31A847DE">
      <w:pPr>
        <w:pStyle w:val="13"/>
      </w:pPr>
    </w:p>
    <w:p w14:paraId="5488F997">
      <w:pPr>
        <w:pStyle w:val="14"/>
      </w:pPr>
    </w:p>
    <w:p w14:paraId="0A47E5D2"/>
    <w:p w14:paraId="1AD70D5A">
      <w:pPr>
        <w:pStyle w:val="13"/>
      </w:pPr>
    </w:p>
    <w:p w14:paraId="4B48FC32">
      <w:pPr>
        <w:pStyle w:val="14"/>
      </w:pPr>
    </w:p>
    <w:p w14:paraId="751E2FA2"/>
    <w:p w14:paraId="3A88F247">
      <w:pPr>
        <w:pStyle w:val="13"/>
      </w:pPr>
    </w:p>
    <w:p w14:paraId="242C246C">
      <w:pPr>
        <w:pStyle w:val="14"/>
      </w:pPr>
    </w:p>
    <w:p w14:paraId="424E8697"/>
    <w:p w14:paraId="329D9676">
      <w:pPr>
        <w:pStyle w:val="13"/>
      </w:pPr>
    </w:p>
    <w:p w14:paraId="26D8670A">
      <w:pPr>
        <w:pStyle w:val="14"/>
      </w:pPr>
    </w:p>
    <w:p w14:paraId="694E9DC1"/>
    <w:p w14:paraId="32C336C4">
      <w:pPr>
        <w:pStyle w:val="13"/>
      </w:pPr>
    </w:p>
    <w:p w14:paraId="6269A0F5">
      <w:pPr>
        <w:pStyle w:val="14"/>
      </w:pPr>
    </w:p>
    <w:p w14:paraId="50F03A46"/>
    <w:p w14:paraId="6967474E">
      <w:pPr>
        <w:pStyle w:val="13"/>
      </w:pPr>
    </w:p>
    <w:p w14:paraId="2FA7EEC5">
      <w:pPr>
        <w:pStyle w:val="14"/>
      </w:pPr>
    </w:p>
    <w:p w14:paraId="341A9AF7"/>
    <w:p w14:paraId="06B2D303">
      <w:pPr>
        <w:pStyle w:val="13"/>
      </w:pPr>
    </w:p>
    <w:p w14:paraId="4BE9C697">
      <w:pPr>
        <w:pStyle w:val="14"/>
      </w:pPr>
    </w:p>
    <w:p w14:paraId="4589BF65"/>
    <w:p w14:paraId="0D70024D">
      <w:pPr>
        <w:pStyle w:val="13"/>
      </w:pPr>
    </w:p>
    <w:p w14:paraId="6DE651B6">
      <w:pPr>
        <w:pStyle w:val="14"/>
      </w:pPr>
    </w:p>
    <w:p w14:paraId="4E7F778A"/>
    <w:p w14:paraId="0B37062E">
      <w:pPr>
        <w:pStyle w:val="13"/>
      </w:pPr>
    </w:p>
    <w:p w14:paraId="2E9268DD">
      <w:pPr>
        <w:pStyle w:val="14"/>
      </w:pPr>
    </w:p>
    <w:p w14:paraId="0D1120E5"/>
    <w:p w14:paraId="4F73B92D">
      <w:pPr>
        <w:pStyle w:val="13"/>
      </w:pPr>
    </w:p>
    <w:p w14:paraId="277054CC">
      <w:pPr>
        <w:pStyle w:val="14"/>
        <w:ind w:left="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2D75BBC-AEE0-41A7-8DF4-F7DC45337EF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EBA34EC-11E6-4FC7-9ED6-33448F64EFD8}"/>
  </w:font>
  <w:font w:name="仿宋_GB2312">
    <w:panose1 w:val="02010609030101010101"/>
    <w:charset w:val="86"/>
    <w:family w:val="modern"/>
    <w:pitch w:val="default"/>
    <w:sig w:usb0="00000001" w:usb1="080E0000" w:usb2="00000000" w:usb3="00000000" w:csb0="00040000" w:csb1="00000000"/>
    <w:embedRegular r:id="rId3" w:fontKey="{DDB82A72-B2AB-4311-ABA3-9434895D74B4}"/>
  </w:font>
  <w:font w:name="方正小标宋简体">
    <w:panose1 w:val="02010600010101010101"/>
    <w:charset w:val="86"/>
    <w:family w:val="script"/>
    <w:pitch w:val="default"/>
    <w:sig w:usb0="00000001" w:usb1="080E0000" w:usb2="00000000" w:usb3="00000000" w:csb0="00040000" w:csb1="00000000"/>
    <w:embedRegular r:id="rId4" w:fontKey="{6D930DBA-6D4C-4D5E-BF6A-99A9EE5CA3AC}"/>
  </w:font>
  <w:font w:name="微软雅黑">
    <w:panose1 w:val="020B0503020204020204"/>
    <w:charset w:val="86"/>
    <w:family w:val="swiss"/>
    <w:pitch w:val="default"/>
    <w:sig w:usb0="80000287" w:usb1="2ACF3C50" w:usb2="00000016" w:usb3="00000000" w:csb0="0004001F" w:csb1="00000000"/>
    <w:embedRegular r:id="rId5" w:fontKey="{144ED38C-87BE-4FBB-A70C-BB0D04F2F230}"/>
  </w:font>
  <w:font w:name="仿宋">
    <w:panose1 w:val="02010609060101010101"/>
    <w:charset w:val="86"/>
    <w:family w:val="modern"/>
    <w:pitch w:val="default"/>
    <w:sig w:usb0="800002BF" w:usb1="38CF7CFA" w:usb2="00000016" w:usb3="00000000" w:csb0="00040001" w:csb1="00000000"/>
    <w:embedRegular r:id="rId6" w:fontKey="{6140A5F6-90C8-49B5-A648-9863D8DDD3E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081B0F"/>
    <w:multiLevelType w:val="singleLevel"/>
    <w:tmpl w:val="E4081B0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iMmY4MmYxNzgwNTYyYmFiNzkyNmQ5YTljNDk3MjYifQ=="/>
  </w:docVars>
  <w:rsids>
    <w:rsidRoot w:val="006B0F46"/>
    <w:rsid w:val="00204D87"/>
    <w:rsid w:val="002B5B0B"/>
    <w:rsid w:val="006B0F46"/>
    <w:rsid w:val="00AB4539"/>
    <w:rsid w:val="00C65BFB"/>
    <w:rsid w:val="01DB732E"/>
    <w:rsid w:val="02181129"/>
    <w:rsid w:val="03485792"/>
    <w:rsid w:val="03E40B1B"/>
    <w:rsid w:val="072F1219"/>
    <w:rsid w:val="088564B2"/>
    <w:rsid w:val="09B74710"/>
    <w:rsid w:val="0BA550E1"/>
    <w:rsid w:val="0CC1190B"/>
    <w:rsid w:val="0D7336B7"/>
    <w:rsid w:val="0DA11FD2"/>
    <w:rsid w:val="0EEF57BA"/>
    <w:rsid w:val="13385187"/>
    <w:rsid w:val="19F53DD2"/>
    <w:rsid w:val="1B254587"/>
    <w:rsid w:val="1CC16F18"/>
    <w:rsid w:val="2013582C"/>
    <w:rsid w:val="202D05C2"/>
    <w:rsid w:val="23231D23"/>
    <w:rsid w:val="24A92242"/>
    <w:rsid w:val="28621CC3"/>
    <w:rsid w:val="29114FDA"/>
    <w:rsid w:val="2A720B27"/>
    <w:rsid w:val="2B001C9A"/>
    <w:rsid w:val="2E8C76CD"/>
    <w:rsid w:val="305F5437"/>
    <w:rsid w:val="31A041CB"/>
    <w:rsid w:val="32406D3A"/>
    <w:rsid w:val="32D81996"/>
    <w:rsid w:val="34F13FF0"/>
    <w:rsid w:val="35E30846"/>
    <w:rsid w:val="383721ED"/>
    <w:rsid w:val="396572C9"/>
    <w:rsid w:val="39B631BC"/>
    <w:rsid w:val="3A39340F"/>
    <w:rsid w:val="3F51334B"/>
    <w:rsid w:val="3FF0539D"/>
    <w:rsid w:val="40302BC4"/>
    <w:rsid w:val="40C7363F"/>
    <w:rsid w:val="41001EAB"/>
    <w:rsid w:val="431A1DD1"/>
    <w:rsid w:val="45D02983"/>
    <w:rsid w:val="497261D3"/>
    <w:rsid w:val="4D063625"/>
    <w:rsid w:val="50302767"/>
    <w:rsid w:val="5224454D"/>
    <w:rsid w:val="54B07FEE"/>
    <w:rsid w:val="57DC07B3"/>
    <w:rsid w:val="58D92033"/>
    <w:rsid w:val="593268E3"/>
    <w:rsid w:val="5B416E8C"/>
    <w:rsid w:val="5CDF7733"/>
    <w:rsid w:val="5D9626E4"/>
    <w:rsid w:val="5FA106F5"/>
    <w:rsid w:val="646F1658"/>
    <w:rsid w:val="654E3474"/>
    <w:rsid w:val="6A8B213B"/>
    <w:rsid w:val="6AF04713"/>
    <w:rsid w:val="6B062588"/>
    <w:rsid w:val="6D5C1A10"/>
    <w:rsid w:val="6D8C777A"/>
    <w:rsid w:val="6E672DAC"/>
    <w:rsid w:val="6E7A6CBF"/>
    <w:rsid w:val="71024F3B"/>
    <w:rsid w:val="74517B98"/>
    <w:rsid w:val="79A457A0"/>
    <w:rsid w:val="79F42CA3"/>
    <w:rsid w:val="7A191DAC"/>
    <w:rsid w:val="7A6B4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w:basedOn w:val="1"/>
    <w:next w:val="4"/>
    <w:qFormat/>
    <w:uiPriority w:val="0"/>
    <w:pPr>
      <w:spacing w:after="120"/>
    </w:pPr>
  </w:style>
  <w:style w:type="paragraph" w:styleId="4">
    <w:name w:val="Body Text First Indent"/>
    <w:basedOn w:val="3"/>
    <w:next w:val="5"/>
    <w:qFormat/>
    <w:uiPriority w:val="0"/>
    <w:pPr>
      <w:ind w:firstLine="420" w:firstLineChars="100"/>
    </w:pPr>
  </w:style>
  <w:style w:type="paragraph" w:styleId="5">
    <w:name w:val="toc 6"/>
    <w:basedOn w:val="1"/>
    <w:next w:val="1"/>
    <w:semiHidden/>
    <w:qFormat/>
    <w:uiPriority w:val="0"/>
    <w:pPr>
      <w:ind w:left="1050"/>
      <w:jc w:val="left"/>
    </w:pPr>
  </w:style>
  <w:style w:type="paragraph" w:styleId="6">
    <w:name w:val="Plain Text"/>
    <w:basedOn w:val="1"/>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paragraph" w:styleId="7">
    <w:name w:val="annotation subject"/>
    <w:basedOn w:val="2"/>
    <w:next w:val="2"/>
    <w:link w:val="17"/>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000FF"/>
      <w:u w:val="single"/>
    </w:rPr>
  </w:style>
  <w:style w:type="character" w:styleId="12">
    <w:name w:val="annotation reference"/>
    <w:basedOn w:val="10"/>
    <w:qFormat/>
    <w:uiPriority w:val="0"/>
    <w:rPr>
      <w:sz w:val="21"/>
      <w:szCs w:val="21"/>
    </w:rPr>
  </w:style>
  <w:style w:type="paragraph" w:styleId="13">
    <w:name w:val="List Paragraph"/>
    <w:basedOn w:val="1"/>
    <w:next w:val="14"/>
    <w:autoRedefine/>
    <w:qFormat/>
    <w:uiPriority w:val="99"/>
    <w:pPr>
      <w:ind w:firstLine="420" w:firstLineChars="200"/>
    </w:pPr>
  </w:style>
  <w:style w:type="paragraph" w:customStyle="1" w:styleId="14">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15">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6">
    <w:name w:val="批注文字 字符"/>
    <w:basedOn w:val="10"/>
    <w:link w:val="2"/>
    <w:qFormat/>
    <w:uiPriority w:val="0"/>
    <w:rPr>
      <w:kern w:val="2"/>
      <w:sz w:val="21"/>
      <w:szCs w:val="24"/>
    </w:rPr>
  </w:style>
  <w:style w:type="character" w:customStyle="1" w:styleId="17">
    <w:name w:val="批注主题 字符"/>
    <w:basedOn w:val="16"/>
    <w:link w:val="7"/>
    <w:qFormat/>
    <w:uiPriority w:val="0"/>
    <w:rPr>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7794</Words>
  <Characters>8040</Characters>
  <Lines>55</Lines>
  <Paragraphs>15</Paragraphs>
  <TotalTime>587</TotalTime>
  <ScaleCrop>false</ScaleCrop>
  <LinksUpToDate>false</LinksUpToDate>
  <CharactersWithSpaces>8420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2024-12-02T01:39:00Z</dcterms:created>
  <dc:creator>admin</dc:creator>
  <cp:lastModifiedBy>月之初</cp:lastModifiedBy>
  <cp:lastPrinted>2024-12-02T02:03:00Z</cp:lastPrinted>
  <dcterms:modified xsi:type="dcterms:W3CDTF">2025-05-07T08:31:56Z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D83D4231027B45F0B74D8467D3296994_13</vt:lpwstr>
  </property>
  <property fmtid="{D5CDD505-2E9C-101B-9397-08002B2CF9AE}" pid="4" name="KSOTemplateDocerSaveRecord">
    <vt:lpwstr>eyJoZGlkIjoiYzQ3MzJmODVmNmFlYzI4OWVkNzBmYTBkOTQxYjNlOTEiLCJ1c2VySWQiOiI3OTQ2MDA2NzEifQ==</vt:lpwstr>
  </property>
</Properties>
</file>